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F496E" w14:textId="7870D2C8" w:rsidR="00CD1739" w:rsidRPr="00E4046B" w:rsidRDefault="00CD1739" w:rsidP="000F51B6">
      <w:pPr>
        <w:rPr>
          <w:b/>
          <w:bCs/>
          <w:sz w:val="28"/>
          <w:szCs w:val="28"/>
        </w:rPr>
      </w:pPr>
      <w:r w:rsidRPr="00E4046B">
        <w:rPr>
          <w:b/>
          <w:bCs/>
          <w:sz w:val="28"/>
          <w:szCs w:val="28"/>
        </w:rPr>
        <w:t>Research Scoping Workshop</w:t>
      </w:r>
    </w:p>
    <w:p w14:paraId="1B5329FC" w14:textId="3361A0B7" w:rsidR="00CD1739" w:rsidRDefault="00CD1739" w:rsidP="000F51B6">
      <w:pPr>
        <w:rPr>
          <w:b/>
          <w:bCs/>
          <w:sz w:val="28"/>
          <w:szCs w:val="28"/>
        </w:rPr>
      </w:pPr>
      <w:r w:rsidRPr="00E4046B">
        <w:rPr>
          <w:b/>
          <w:bCs/>
          <w:sz w:val="28"/>
          <w:szCs w:val="28"/>
        </w:rPr>
        <w:t>Global topic: One Health Challenges in Food Systems</w:t>
      </w:r>
    </w:p>
    <w:p w14:paraId="435F6439" w14:textId="24E26C61" w:rsidR="00E4046B" w:rsidRPr="00E4046B" w:rsidRDefault="00E4046B" w:rsidP="000F51B6">
      <w:r w:rsidRPr="00E4046B">
        <w:t>Thursday 5th May 2022</w:t>
      </w:r>
    </w:p>
    <w:p w14:paraId="38ABA0B6" w14:textId="77777777" w:rsidR="008C4AA6" w:rsidRPr="005A1FCE" w:rsidRDefault="008C4AA6" w:rsidP="000F51B6">
      <w:pPr>
        <w:rPr>
          <w:sz w:val="28"/>
          <w:szCs w:val="28"/>
        </w:rPr>
      </w:pPr>
    </w:p>
    <w:p w14:paraId="0161EA21" w14:textId="79A1A72F" w:rsidR="008C4AA6" w:rsidRDefault="008C4AA6" w:rsidP="000F51B6">
      <w:r>
        <w:t xml:space="preserve">The COVID-19 pandemic has demonstrated that zoonotic diseases can present tremendous </w:t>
      </w:r>
      <w:r w:rsidRPr="00E4046B">
        <w:t>threats to global health. Recognising how closely connected human health is with that of animals and the land we share, we need to find effective solutions to manage infections,</w:t>
      </w:r>
      <w:r>
        <w:t xml:space="preserve"> taking the One Health perspective. Moreover, relationships among people, animals, plants and their environment are made even more complex by the changing climate and demographic pressure. </w:t>
      </w:r>
    </w:p>
    <w:p w14:paraId="02EDA5D3" w14:textId="77777777" w:rsidR="008C4AA6" w:rsidRDefault="008C4AA6" w:rsidP="000F51B6"/>
    <w:p w14:paraId="67C675D9" w14:textId="7B3EF457" w:rsidR="008C4AA6" w:rsidRDefault="008C4AA6" w:rsidP="000F51B6">
      <w:r>
        <w:t xml:space="preserve">With this in mind, GFS and CID </w:t>
      </w:r>
      <w:r w:rsidR="000716E1">
        <w:t>organised</w:t>
      </w:r>
      <w:r>
        <w:t xml:space="preserve"> a half-day workshop bringing together </w:t>
      </w:r>
      <w:r w:rsidR="000716E1">
        <w:t>researchers</w:t>
      </w:r>
      <w:r w:rsidR="000716E1">
        <w:t xml:space="preserve"> working on </w:t>
      </w:r>
      <w:r>
        <w:t>livestock diseases, crop diseases, and farming policy. The discussion focus</w:t>
      </w:r>
      <w:r w:rsidR="000716E1">
        <w:t>sed</w:t>
      </w:r>
      <w:r>
        <w:t xml:space="preserve"> on preventing infectious disease-driven problems in a changing climate and managing disease and antimicrobial resistance in the agricultural landscape. </w:t>
      </w:r>
    </w:p>
    <w:p w14:paraId="02FC01D0" w14:textId="77777777" w:rsidR="008C4AA6" w:rsidRDefault="008C4AA6" w:rsidP="000F51B6"/>
    <w:p w14:paraId="78FA0932" w14:textId="77777777" w:rsidR="008C4AA6" w:rsidRDefault="008C4AA6" w:rsidP="000F51B6"/>
    <w:p w14:paraId="7FB30392" w14:textId="3930B899" w:rsidR="00CD1739" w:rsidRPr="00E16405" w:rsidRDefault="00CD1739" w:rsidP="000F51B6">
      <w:pPr>
        <w:rPr>
          <w:b/>
          <w:bCs/>
        </w:rPr>
      </w:pPr>
      <w:r w:rsidRPr="005A1FCE">
        <w:rPr>
          <w:b/>
          <w:bCs/>
        </w:rPr>
        <w:t>Post</w:t>
      </w:r>
      <w:r w:rsidR="00E16405">
        <w:rPr>
          <w:b/>
          <w:bCs/>
        </w:rPr>
        <w:t>-</w:t>
      </w:r>
      <w:r w:rsidRPr="005A1FCE">
        <w:rPr>
          <w:b/>
          <w:bCs/>
        </w:rPr>
        <w:t xml:space="preserve">Event </w:t>
      </w:r>
      <w:r w:rsidR="00E16405">
        <w:rPr>
          <w:b/>
          <w:bCs/>
        </w:rPr>
        <w:t>Summary</w:t>
      </w:r>
      <w:r w:rsidRPr="005A1FCE">
        <w:rPr>
          <w:b/>
          <w:bCs/>
        </w:rPr>
        <w:t>:</w:t>
      </w:r>
    </w:p>
    <w:p w14:paraId="66ABD620" w14:textId="5DDA57F3" w:rsidR="0000321A" w:rsidRPr="005A1FCE" w:rsidRDefault="00B12C9A" w:rsidP="000F51B6">
      <w:r>
        <w:t>Following introductions by Maria Bargues-Ribera and Prof Howard Griffiths, the</w:t>
      </w:r>
      <w:r w:rsidR="00CD1739" w:rsidRPr="005A1FCE">
        <w:t xml:space="preserve"> meeting </w:t>
      </w:r>
      <w:r w:rsidR="009A56AB" w:rsidRPr="005A1FCE">
        <w:t xml:space="preserve">began with talks from </w:t>
      </w:r>
      <w:r w:rsidR="009A56AB" w:rsidRPr="000F51B6">
        <w:t>Harriet Bartlett (Department of Zoology)</w:t>
      </w:r>
      <w:r w:rsidR="009A56AB" w:rsidRPr="005A1FCE">
        <w:t xml:space="preserve">, </w:t>
      </w:r>
      <w:r w:rsidR="009A56AB" w:rsidRPr="000F51B6">
        <w:t>Dr Nichola Hawkins (NIAB)</w:t>
      </w:r>
      <w:r w:rsidR="009A56AB" w:rsidRPr="005A1FCE">
        <w:t xml:space="preserve"> and </w:t>
      </w:r>
      <w:r w:rsidR="009A56AB" w:rsidRPr="000F51B6">
        <w:t>Prof Mark Holmes (Department of Veterinary Medicine)</w:t>
      </w:r>
      <w:r w:rsidR="009A56AB" w:rsidRPr="005A1FCE">
        <w:t xml:space="preserve">, </w:t>
      </w:r>
      <w:r w:rsidR="00A2057E" w:rsidRPr="005A1FCE">
        <w:t xml:space="preserve">on their research and its bearing on the meeting’s key focus: </w:t>
      </w:r>
      <w:r w:rsidR="00E16405">
        <w:t>the close connection between</w:t>
      </w:r>
      <w:r w:rsidR="0000321A">
        <w:t xml:space="preserve"> human health</w:t>
      </w:r>
      <w:r w:rsidR="00E16405">
        <w:t xml:space="preserve">, animal health and that of </w:t>
      </w:r>
      <w:r w:rsidR="0000321A">
        <w:t>the land we share</w:t>
      </w:r>
      <w:r w:rsidR="0000321A" w:rsidRPr="005A1FCE">
        <w:t>.</w:t>
      </w:r>
    </w:p>
    <w:p w14:paraId="521A8E0A" w14:textId="5FC7F3AB" w:rsidR="0000321A" w:rsidRDefault="0000321A" w:rsidP="000F51B6"/>
    <w:p w14:paraId="7E3A8A11" w14:textId="4EBE720E" w:rsidR="00294A16" w:rsidRPr="00E16405" w:rsidRDefault="0000321A" w:rsidP="000F51B6">
      <w:pPr>
        <w:rPr>
          <w:i/>
          <w:iCs/>
        </w:rPr>
      </w:pPr>
      <w:r>
        <w:t xml:space="preserve">Participants </w:t>
      </w:r>
      <w:r w:rsidR="00F67EDD">
        <w:t xml:space="preserve">then </w:t>
      </w:r>
      <w:r w:rsidR="00294A16">
        <w:t>separated</w:t>
      </w:r>
      <w:r w:rsidR="00F67EDD">
        <w:t xml:space="preserve"> into</w:t>
      </w:r>
      <w:r>
        <w:t xml:space="preserve"> smaller groups to discuss research gaps which could form the basis for [responses to] future funding calls.  The discussions were free-flowing and </w:t>
      </w:r>
      <w:r w:rsidR="004369EC">
        <w:t xml:space="preserve">a wide range of possible topics were identified.  </w:t>
      </w:r>
      <w:r w:rsidR="00E16405" w:rsidRPr="00E16405">
        <w:rPr>
          <w:i/>
          <w:iCs/>
        </w:rPr>
        <w:t>[Could summarise here?]</w:t>
      </w:r>
    </w:p>
    <w:p w14:paraId="093087AD" w14:textId="77777777" w:rsidR="00294A16" w:rsidRDefault="00294A16" w:rsidP="000F51B6"/>
    <w:p w14:paraId="14DBBF64" w14:textId="0A795AFA" w:rsidR="0000321A" w:rsidRPr="0000321A" w:rsidRDefault="005A1FCE" w:rsidP="000F51B6">
      <w:r>
        <w:t>A final,</w:t>
      </w:r>
      <w:r w:rsidR="00294A16">
        <w:t xml:space="preserve"> summary discussion</w:t>
      </w:r>
      <w:r w:rsidR="00E16405">
        <w:t>,</w:t>
      </w:r>
      <w:r w:rsidR="00294A16">
        <w:t xml:space="preserve"> involving all participants</w:t>
      </w:r>
      <w:r w:rsidR="00E16405">
        <w:t>,</w:t>
      </w:r>
      <w:r w:rsidR="00294A16">
        <w:t xml:space="preserve"> </w:t>
      </w:r>
      <w:r>
        <w:t>focussed on</w:t>
      </w:r>
      <w:r w:rsidR="004369EC">
        <w:t xml:space="preserve"> </w:t>
      </w:r>
      <w:r w:rsidR="00294A16">
        <w:rPr>
          <w:rFonts w:ascii="Calibri" w:eastAsia="Times New Roman" w:hAnsi="Calibri" w:cs="Calibri"/>
          <w:sz w:val="22"/>
          <w:szCs w:val="22"/>
          <w:lang w:val="en-US" w:eastAsia="en-GB"/>
        </w:rPr>
        <w:t>align</w:t>
      </w:r>
      <w:r w:rsidR="008F3B61">
        <w:rPr>
          <w:rFonts w:ascii="Calibri" w:eastAsia="Times New Roman" w:hAnsi="Calibri" w:cs="Calibri"/>
          <w:sz w:val="22"/>
          <w:szCs w:val="22"/>
          <w:lang w:val="en-US" w:eastAsia="en-GB"/>
        </w:rPr>
        <w:t>ing</w:t>
      </w:r>
      <w:r w:rsidR="00294A16">
        <w:rPr>
          <w:rFonts w:ascii="Calibri" w:eastAsia="Times New Roman" w:hAnsi="Calibri" w:cs="Calibri"/>
          <w:sz w:val="22"/>
          <w:szCs w:val="22"/>
          <w:lang w:val="en-US" w:eastAsia="en-GB"/>
        </w:rPr>
        <w:t xml:space="preserve"> academics</w:t>
      </w:r>
      <w:r>
        <w:rPr>
          <w:rFonts w:ascii="Calibri" w:eastAsia="Times New Roman" w:hAnsi="Calibri" w:cs="Calibri"/>
          <w:sz w:val="22"/>
          <w:szCs w:val="22"/>
          <w:lang w:val="en-US" w:eastAsia="en-GB"/>
        </w:rPr>
        <w:t>’</w:t>
      </w:r>
      <w:r w:rsidR="00294A16">
        <w:rPr>
          <w:rFonts w:ascii="Calibri" w:eastAsia="Times New Roman" w:hAnsi="Calibri" w:cs="Calibri"/>
          <w:sz w:val="22"/>
          <w:szCs w:val="22"/>
          <w:lang w:val="en-US" w:eastAsia="en-GB"/>
        </w:rPr>
        <w:t xml:space="preserve"> desire to do fundamental science with</w:t>
      </w:r>
      <w:r w:rsidR="00E16405">
        <w:rPr>
          <w:rFonts w:ascii="Calibri" w:eastAsia="Times New Roman" w:hAnsi="Calibri" w:cs="Calibri"/>
          <w:sz w:val="22"/>
          <w:szCs w:val="22"/>
          <w:lang w:val="en-US" w:eastAsia="en-GB"/>
        </w:rPr>
        <w:t xml:space="preserve"> the</w:t>
      </w:r>
      <w:r w:rsidR="00294A16">
        <w:rPr>
          <w:rFonts w:ascii="Calibri" w:eastAsia="Times New Roman" w:hAnsi="Calibri" w:cs="Calibri"/>
          <w:sz w:val="22"/>
          <w:szCs w:val="22"/>
          <w:lang w:val="en-US" w:eastAsia="en-GB"/>
        </w:rPr>
        <w:t xml:space="preserve"> need for impact</w:t>
      </w:r>
      <w:r w:rsidR="004369EC">
        <w:t xml:space="preserve"> </w:t>
      </w:r>
      <w:r w:rsidR="00294A16">
        <w:t>and</w:t>
      </w:r>
      <w:r w:rsidR="004369EC">
        <w:t xml:space="preserve"> for research to inform public policy</w:t>
      </w:r>
      <w:r w:rsidR="00294A16">
        <w:t xml:space="preserve">. </w:t>
      </w:r>
      <w:r w:rsidR="00E16405">
        <w:t>How to put together interdisciplinary</w:t>
      </w:r>
      <w:r w:rsidR="008F3B61">
        <w:t xml:space="preserve"> proposals</w:t>
      </w:r>
      <w:r w:rsidR="00E16405">
        <w:t xml:space="preserve"> was discussed;</w:t>
      </w:r>
      <w:r w:rsidR="00F67EDD">
        <w:t xml:space="preserve"> </w:t>
      </w:r>
      <w:r w:rsidR="00294A16">
        <w:t>combining</w:t>
      </w:r>
      <w:r w:rsidR="00E16405">
        <w:t>,</w:t>
      </w:r>
      <w:r w:rsidR="00294A16">
        <w:t xml:space="preserve"> </w:t>
      </w:r>
      <w:r w:rsidR="00E16405">
        <w:t xml:space="preserve">for example, </w:t>
      </w:r>
      <w:r w:rsidR="00294A16">
        <w:t>fundamental and</w:t>
      </w:r>
      <w:r w:rsidR="00F67EDD">
        <w:t xml:space="preserve"> social scien</w:t>
      </w:r>
      <w:r w:rsidR="00294A16">
        <w:t>ce</w:t>
      </w:r>
      <w:r w:rsidR="00F67EDD">
        <w:t>.  It was suggested that</w:t>
      </w:r>
      <w:r w:rsidR="004369EC">
        <w:t xml:space="preserve"> experts in public policy </w:t>
      </w:r>
      <w:r w:rsidR="00F67EDD">
        <w:t>should</w:t>
      </w:r>
      <w:r w:rsidR="004369EC">
        <w:t xml:space="preserve"> join future discussions, as well as stake-holders from industry (at all levels)</w:t>
      </w:r>
      <w:r w:rsidR="00F67EDD">
        <w:t>, and academics from</w:t>
      </w:r>
      <w:r w:rsidR="00294A16">
        <w:t xml:space="preserve"> other fields, from</w:t>
      </w:r>
      <w:r w:rsidR="00F67EDD">
        <w:t xml:space="preserve"> </w:t>
      </w:r>
      <w:r w:rsidR="00294A16" w:rsidRPr="00E4046B">
        <w:t>medical anthropologists, to food lawyers, archeologists to psychologists</w:t>
      </w:r>
      <w:r w:rsidR="004369EC">
        <w:t xml:space="preserve">.   </w:t>
      </w:r>
    </w:p>
    <w:p w14:paraId="723F751D" w14:textId="77777777" w:rsidR="008C4AA6" w:rsidRPr="005A1FCE" w:rsidRDefault="008C4AA6" w:rsidP="000F51B6"/>
    <w:p w14:paraId="27C0EBA1" w14:textId="2AF6BB81" w:rsidR="005A1FCE" w:rsidRPr="00E4046B" w:rsidRDefault="005A1FCE" w:rsidP="000F51B6">
      <w:pPr>
        <w:rPr>
          <w:b/>
          <w:bCs/>
        </w:rPr>
      </w:pPr>
      <w:r w:rsidRPr="00E4046B">
        <w:rPr>
          <w:b/>
          <w:bCs/>
        </w:rPr>
        <w:t>More detailed notes from the Workshop:</w:t>
      </w:r>
    </w:p>
    <w:p w14:paraId="56841A54" w14:textId="77777777" w:rsidR="005A1FCE" w:rsidRPr="005A1FCE" w:rsidRDefault="005A1FCE" w:rsidP="000F51B6"/>
    <w:p w14:paraId="1CC15788" w14:textId="78B3E0B8" w:rsidR="000F51B6" w:rsidRPr="00E4046B" w:rsidRDefault="000F51B6" w:rsidP="000F51B6">
      <w:pPr>
        <w:rPr>
          <w:b/>
          <w:bCs/>
        </w:rPr>
      </w:pPr>
      <w:r w:rsidRPr="000F51B6">
        <w:rPr>
          <w:b/>
          <w:bCs/>
        </w:rPr>
        <w:t>Research talk</w:t>
      </w:r>
      <w:r w:rsidRPr="00E4046B">
        <w:rPr>
          <w:b/>
          <w:bCs/>
        </w:rPr>
        <w:t>s</w:t>
      </w:r>
      <w:r w:rsidRPr="000F51B6">
        <w:rPr>
          <w:b/>
          <w:bCs/>
        </w:rPr>
        <w:t>:</w:t>
      </w:r>
    </w:p>
    <w:p w14:paraId="58CAA25E" w14:textId="07567EFC" w:rsidR="008F3B61" w:rsidRPr="008F3B61" w:rsidRDefault="000F51B6" w:rsidP="008F3B61">
      <w:pPr>
        <w:pStyle w:val="ListParagraph"/>
        <w:numPr>
          <w:ilvl w:val="0"/>
          <w:numId w:val="13"/>
        </w:numPr>
      </w:pPr>
      <w:r w:rsidRPr="005A1FCE">
        <w:t>Harriet Bartlett (Department of Zoology)</w:t>
      </w:r>
      <w:r w:rsidR="008F3B61">
        <w:t xml:space="preserve"> </w:t>
      </w:r>
      <w:hyperlink r:id="rId8" w:history="1">
        <w:r w:rsidR="008F3B61">
          <w:rPr>
            <w:rStyle w:val="Hyperlink"/>
          </w:rPr>
          <w:t>Understanding the relative risks of zoonosis emergence under contrasting approaches to meeting livestock product demand | Royal Society Open Science (royalsocietypublishing.org)</w:t>
        </w:r>
      </w:hyperlink>
    </w:p>
    <w:p w14:paraId="4334E5B4" w14:textId="1920F8F0" w:rsidR="000F51B6" w:rsidRPr="005A1FCE" w:rsidRDefault="000F51B6" w:rsidP="005A1FCE">
      <w:pPr>
        <w:pStyle w:val="ListParagraph"/>
        <w:numPr>
          <w:ilvl w:val="0"/>
          <w:numId w:val="13"/>
        </w:numPr>
      </w:pPr>
      <w:r w:rsidRPr="005A1FCE">
        <w:t>Dr Nichola Hawkins (NIAB)</w:t>
      </w:r>
      <w:r w:rsidR="008F3B61">
        <w:t xml:space="preserve"> </w:t>
      </w:r>
      <w:hyperlink r:id="rId9" w:history="1">
        <w:r w:rsidR="008F3B61">
          <w:rPr>
            <w:rStyle w:val="Hyperlink"/>
          </w:rPr>
          <w:t>Dr Nichola Hawkins | NIAB</w:t>
        </w:r>
      </w:hyperlink>
    </w:p>
    <w:p w14:paraId="3FA598F8" w14:textId="748E7006" w:rsidR="000F51B6" w:rsidRPr="005A1FCE" w:rsidRDefault="000F51B6" w:rsidP="005A1FCE">
      <w:pPr>
        <w:pStyle w:val="ListParagraph"/>
        <w:numPr>
          <w:ilvl w:val="0"/>
          <w:numId w:val="13"/>
        </w:numPr>
      </w:pPr>
      <w:r w:rsidRPr="005A1FCE">
        <w:lastRenderedPageBreak/>
        <w:t>Prof Mark Holmes (Department of Veterinary Medicine)</w:t>
      </w:r>
      <w:r w:rsidR="008F3B61">
        <w:t xml:space="preserve"> </w:t>
      </w:r>
      <w:hyperlink r:id="rId10" w:history="1">
        <w:r w:rsidR="008F3B61">
          <w:rPr>
            <w:rStyle w:val="Hyperlink"/>
          </w:rPr>
          <w:t>Safeguarding the wonder drugs (cam.ac.uk)</w:t>
        </w:r>
      </w:hyperlink>
    </w:p>
    <w:p w14:paraId="0A0A3D02" w14:textId="77777777" w:rsidR="000F51B6" w:rsidRPr="005A1FCE" w:rsidRDefault="000F51B6" w:rsidP="000F51B6">
      <w:pPr>
        <w:tabs>
          <w:tab w:val="left" w:pos="1598"/>
        </w:tabs>
      </w:pPr>
    </w:p>
    <w:p w14:paraId="1B899A4F" w14:textId="77777777" w:rsidR="00DE7FB0" w:rsidRPr="00934F26" w:rsidRDefault="00DE7FB0" w:rsidP="00DE7FB0">
      <w:pPr>
        <w:rPr>
          <w:b/>
          <w:bCs/>
        </w:rPr>
      </w:pPr>
      <w:r w:rsidRPr="000F51B6">
        <w:rPr>
          <w:b/>
          <w:bCs/>
        </w:rPr>
        <w:t>Summary Breakout Discussion A</w:t>
      </w:r>
      <w:r w:rsidRPr="00934F26">
        <w:rPr>
          <w:b/>
          <w:bCs/>
        </w:rPr>
        <w:t xml:space="preserve">: </w:t>
      </w:r>
      <w:r w:rsidRPr="000F51B6">
        <w:rPr>
          <w:b/>
          <w:bCs/>
        </w:rPr>
        <w:t>Identifying research gaps and research questions</w:t>
      </w:r>
    </w:p>
    <w:p w14:paraId="70202CEA" w14:textId="77777777" w:rsidR="0000321A" w:rsidRPr="005A1FCE" w:rsidRDefault="0000321A" w:rsidP="000F51B6">
      <w:pPr>
        <w:jc w:val="both"/>
      </w:pPr>
    </w:p>
    <w:p w14:paraId="678195B8" w14:textId="6FDCAB2A" w:rsidR="00E6510F" w:rsidRPr="005A1FCE" w:rsidRDefault="00E6510F" w:rsidP="00E6510F">
      <w:r w:rsidRPr="005A1FCE">
        <w:t>A</w:t>
      </w:r>
      <w:r w:rsidR="00305443">
        <w:t>.</w:t>
      </w:r>
      <w:r w:rsidRPr="005A1FCE">
        <w:t xml:space="preserve"> Microbiome in the interface of soil-plant-animal-human interactions </w:t>
      </w:r>
    </w:p>
    <w:p w14:paraId="43A0696A" w14:textId="02DCB111" w:rsidR="00602EB2" w:rsidRPr="005A1FCE" w:rsidRDefault="00602EB2" w:rsidP="00851B88">
      <w:pPr>
        <w:jc w:val="both"/>
      </w:pPr>
    </w:p>
    <w:p w14:paraId="7BF8D282" w14:textId="6FBDADDA" w:rsidR="00602EB2" w:rsidRDefault="00602EB2" w:rsidP="00851B88">
      <w:pPr>
        <w:numPr>
          <w:ilvl w:val="0"/>
          <w:numId w:val="1"/>
        </w:numPr>
        <w:jc w:val="both"/>
        <w:textAlignment w:val="center"/>
        <w:rPr>
          <w:rFonts w:ascii="Calibri" w:eastAsia="Times New Roman" w:hAnsi="Calibri" w:cs="Calibri"/>
          <w:sz w:val="22"/>
          <w:szCs w:val="22"/>
          <w:lang w:val="en-US" w:eastAsia="en-GB"/>
        </w:rPr>
      </w:pPr>
      <w:r w:rsidRPr="005A1FCE">
        <w:t>The use of broad-spectrum antibiotics in farming can affect the human microbiome. The</w:t>
      </w:r>
      <w:r w:rsidRPr="00602EB2">
        <w:rPr>
          <w:rFonts w:ascii="Calibri" w:eastAsia="Times New Roman" w:hAnsi="Calibri" w:cs="Calibri"/>
          <w:sz w:val="22"/>
          <w:szCs w:val="22"/>
          <w:lang w:val="en-US" w:eastAsia="en-GB"/>
        </w:rPr>
        <w:t xml:space="preserve"> application of fungicides affects the soil and crop microbiome; and same for the use of manure as fertilize</w:t>
      </w:r>
      <w:r>
        <w:rPr>
          <w:rFonts w:ascii="Calibri" w:eastAsia="Times New Roman" w:hAnsi="Calibri" w:cs="Calibri"/>
          <w:sz w:val="22"/>
          <w:szCs w:val="22"/>
          <w:lang w:val="en-US" w:eastAsia="en-GB"/>
        </w:rPr>
        <w:t>r.</w:t>
      </w:r>
    </w:p>
    <w:p w14:paraId="7342580D" w14:textId="77777777" w:rsidR="00602EB2" w:rsidRPr="00602EB2" w:rsidRDefault="00602EB2" w:rsidP="00851B88">
      <w:pPr>
        <w:ind w:left="360"/>
        <w:jc w:val="both"/>
        <w:textAlignment w:val="center"/>
        <w:rPr>
          <w:rFonts w:ascii="Calibri" w:eastAsia="Times New Roman" w:hAnsi="Calibri" w:cs="Calibri"/>
          <w:sz w:val="22"/>
          <w:szCs w:val="22"/>
          <w:lang w:val="en-US" w:eastAsia="en-GB"/>
        </w:rPr>
      </w:pPr>
    </w:p>
    <w:p w14:paraId="7E8D4A66" w14:textId="1E55E9DF" w:rsidR="00602EB2" w:rsidRPr="00602EB2" w:rsidRDefault="00602EB2" w:rsidP="00851B88">
      <w:pPr>
        <w:numPr>
          <w:ilvl w:val="1"/>
          <w:numId w:val="5"/>
        </w:numPr>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 xml:space="preserve">What </w:t>
      </w:r>
      <w:r w:rsidRPr="00602EB2">
        <w:rPr>
          <w:rFonts w:ascii="Calibri" w:eastAsia="Times New Roman" w:hAnsi="Calibri" w:cs="Calibri"/>
          <w:sz w:val="22"/>
          <w:szCs w:val="22"/>
          <w:lang w:val="en-US" w:eastAsia="en-GB"/>
        </w:rPr>
        <w:t>bacteria/fungi/resistance (persistence/AMR) is in manure? And what are the impacts of this in people and livestock?</w:t>
      </w:r>
    </w:p>
    <w:p w14:paraId="0D6C2232" w14:textId="4C406BE4" w:rsidR="00602EB2" w:rsidRPr="00602EB2" w:rsidRDefault="00602EB2" w:rsidP="00851B88">
      <w:pPr>
        <w:numPr>
          <w:ilvl w:val="1"/>
          <w:numId w:val="5"/>
        </w:numPr>
        <w:jc w:val="both"/>
        <w:textAlignment w:val="center"/>
        <w:rPr>
          <w:rFonts w:ascii="Calibri" w:eastAsia="Times New Roman" w:hAnsi="Calibri" w:cs="Calibri"/>
          <w:sz w:val="22"/>
          <w:szCs w:val="22"/>
          <w:lang w:val="en-US" w:eastAsia="en-GB"/>
        </w:rPr>
      </w:pPr>
      <w:r w:rsidRPr="00602EB2">
        <w:rPr>
          <w:rFonts w:ascii="Calibri" w:eastAsia="Times New Roman" w:hAnsi="Calibri" w:cs="Calibri"/>
          <w:sz w:val="22"/>
          <w:szCs w:val="22"/>
          <w:lang w:val="en-US" w:eastAsia="en-GB"/>
        </w:rPr>
        <w:t xml:space="preserve">What contributes to the persistence or emergence of resistant strains? E.g. </w:t>
      </w:r>
      <w:r w:rsidR="0028580A">
        <w:rPr>
          <w:rFonts w:ascii="Calibri" w:eastAsia="Times New Roman" w:hAnsi="Calibri" w:cs="Calibri"/>
          <w:sz w:val="22"/>
          <w:szCs w:val="22"/>
          <w:lang w:val="en-US" w:eastAsia="en-GB"/>
        </w:rPr>
        <w:t>on-going selective pressures</w:t>
      </w:r>
      <w:r w:rsidR="00BE6D1B">
        <w:rPr>
          <w:rFonts w:ascii="Calibri" w:eastAsia="Times New Roman" w:hAnsi="Calibri" w:cs="Calibri"/>
          <w:sz w:val="22"/>
          <w:szCs w:val="22"/>
          <w:lang w:val="en-US" w:eastAsia="en-GB"/>
        </w:rPr>
        <w:t xml:space="preserve">; or ‘mechanistically’, </w:t>
      </w:r>
      <w:r w:rsidRPr="00602EB2">
        <w:rPr>
          <w:rFonts w:ascii="Calibri" w:eastAsia="Times New Roman" w:hAnsi="Calibri" w:cs="Calibri"/>
          <w:sz w:val="22"/>
          <w:szCs w:val="22"/>
          <w:lang w:val="en-US" w:eastAsia="en-GB"/>
        </w:rPr>
        <w:t>plasmids</w:t>
      </w:r>
      <w:r w:rsidR="00BE6D1B">
        <w:rPr>
          <w:rFonts w:ascii="Calibri" w:eastAsia="Times New Roman" w:hAnsi="Calibri" w:cs="Calibri"/>
          <w:sz w:val="22"/>
          <w:szCs w:val="22"/>
          <w:lang w:val="en-US" w:eastAsia="en-GB"/>
        </w:rPr>
        <w:t>.</w:t>
      </w:r>
    </w:p>
    <w:p w14:paraId="08688473" w14:textId="43EE655D" w:rsidR="00602EB2" w:rsidRDefault="00602EB2" w:rsidP="00851B88">
      <w:pPr>
        <w:numPr>
          <w:ilvl w:val="1"/>
          <w:numId w:val="5"/>
        </w:numPr>
        <w:jc w:val="both"/>
        <w:textAlignment w:val="center"/>
        <w:rPr>
          <w:rFonts w:ascii="Calibri" w:eastAsia="Times New Roman" w:hAnsi="Calibri" w:cs="Calibri"/>
          <w:sz w:val="22"/>
          <w:szCs w:val="22"/>
          <w:lang w:val="en-US" w:eastAsia="en-GB"/>
        </w:rPr>
      </w:pPr>
      <w:r w:rsidRPr="00602EB2">
        <w:rPr>
          <w:rFonts w:ascii="Calibri" w:eastAsia="Times New Roman" w:hAnsi="Calibri" w:cs="Calibri"/>
          <w:sz w:val="22"/>
          <w:szCs w:val="22"/>
          <w:lang w:val="en-US" w:eastAsia="en-GB"/>
        </w:rPr>
        <w:t>How long do common pathogens exist in soil? What has been done in terms of transmission analysis - livestock/soil/people?</w:t>
      </w:r>
    </w:p>
    <w:p w14:paraId="2BB37947" w14:textId="51C0FA57" w:rsidR="007874BC" w:rsidRDefault="007874BC" w:rsidP="00851B88">
      <w:pPr>
        <w:numPr>
          <w:ilvl w:val="1"/>
          <w:numId w:val="5"/>
        </w:numPr>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There’s lots of work happening at Rothamstead about how (?) use of inorganic compounds on farms affects biodiversity.</w:t>
      </w:r>
    </w:p>
    <w:p w14:paraId="449E8EED" w14:textId="7350C63A" w:rsidR="007874BC" w:rsidRDefault="007874BC" w:rsidP="00851B88">
      <w:pPr>
        <w:numPr>
          <w:ilvl w:val="1"/>
          <w:numId w:val="5"/>
        </w:numPr>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We need to understand the soil microbiome better.</w:t>
      </w:r>
    </w:p>
    <w:p w14:paraId="7CD18B1D" w14:textId="0ADFDEA4" w:rsidR="007874BC" w:rsidRDefault="007874BC" w:rsidP="00851B88">
      <w:pPr>
        <w:numPr>
          <w:ilvl w:val="1"/>
          <w:numId w:val="5"/>
        </w:numPr>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Don’t know how antibiotic use is affecting insects or how interaction of fungicides, disinfectants and antibiotics affects them.</w:t>
      </w:r>
    </w:p>
    <w:p w14:paraId="496CECFB" w14:textId="05E9D5D3" w:rsidR="007874BC" w:rsidRPr="004B2A83" w:rsidRDefault="007874BC" w:rsidP="004B2A83">
      <w:pPr>
        <w:numPr>
          <w:ilvl w:val="1"/>
          <w:numId w:val="5"/>
        </w:numPr>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Over</w:t>
      </w:r>
      <w:r w:rsidR="004B2A83">
        <w:rPr>
          <w:rFonts w:ascii="Calibri" w:eastAsia="Times New Roman" w:hAnsi="Calibri" w:cs="Calibri"/>
          <w:sz w:val="22"/>
          <w:szCs w:val="22"/>
          <w:lang w:val="en-US" w:eastAsia="en-GB"/>
        </w:rPr>
        <w:t xml:space="preserve"> (and inefficient)</w:t>
      </w:r>
      <w:r>
        <w:rPr>
          <w:rFonts w:ascii="Calibri" w:eastAsia="Times New Roman" w:hAnsi="Calibri" w:cs="Calibri"/>
          <w:sz w:val="22"/>
          <w:szCs w:val="22"/>
          <w:lang w:val="en-US" w:eastAsia="en-GB"/>
        </w:rPr>
        <w:t xml:space="preserve"> use of disinfectant in clinical settings is a huge problem.</w:t>
      </w:r>
      <w:r w:rsidR="004B2A83" w:rsidRPr="004B2A83">
        <w:rPr>
          <w:rFonts w:ascii="Calibri" w:eastAsia="Times New Roman" w:hAnsi="Calibri" w:cs="Calibri"/>
          <w:sz w:val="22"/>
          <w:szCs w:val="22"/>
          <w:lang w:val="en-US" w:eastAsia="en-GB"/>
        </w:rPr>
        <w:t xml:space="preserve"> </w:t>
      </w:r>
    </w:p>
    <w:p w14:paraId="59455065" w14:textId="77777777" w:rsidR="00305443" w:rsidRDefault="00305443" w:rsidP="00305443">
      <w:pPr>
        <w:ind w:left="1440"/>
        <w:jc w:val="both"/>
        <w:textAlignment w:val="center"/>
        <w:rPr>
          <w:rFonts w:ascii="Calibri" w:eastAsia="Times New Roman" w:hAnsi="Calibri" w:cs="Calibri"/>
          <w:sz w:val="22"/>
          <w:szCs w:val="22"/>
          <w:lang w:val="en-US" w:eastAsia="en-GB"/>
        </w:rPr>
      </w:pPr>
    </w:p>
    <w:p w14:paraId="2230D781" w14:textId="532A26D4" w:rsidR="00E14BA9" w:rsidRPr="00305443" w:rsidRDefault="00305443" w:rsidP="00305443">
      <w:r>
        <w:t xml:space="preserve">B. Emergence of new pathogens in the context of intensive farming </w:t>
      </w:r>
    </w:p>
    <w:p w14:paraId="4CF9D516" w14:textId="0FCFD64D" w:rsidR="00646C04" w:rsidRPr="00646C04" w:rsidRDefault="00646C04" w:rsidP="00851B88">
      <w:pPr>
        <w:numPr>
          <w:ilvl w:val="0"/>
          <w:numId w:val="5"/>
        </w:numPr>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Wildlife is a source of pathogens, rather than farms.</w:t>
      </w:r>
    </w:p>
    <w:p w14:paraId="490281E3" w14:textId="7BCB3EF9" w:rsidR="00646C04" w:rsidRDefault="00646C04" w:rsidP="00851B88">
      <w:pPr>
        <w:numPr>
          <w:ilvl w:val="1"/>
          <w:numId w:val="5"/>
        </w:numPr>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 xml:space="preserve">How much risk </w:t>
      </w:r>
      <w:r w:rsidR="004C0379">
        <w:rPr>
          <w:rFonts w:ascii="Calibri" w:eastAsia="Times New Roman" w:hAnsi="Calibri" w:cs="Calibri"/>
          <w:sz w:val="22"/>
          <w:szCs w:val="22"/>
          <w:lang w:val="en-US" w:eastAsia="en-GB"/>
        </w:rPr>
        <w:t xml:space="preserve">(of spread between wildlife and farms) </w:t>
      </w:r>
      <w:r>
        <w:rPr>
          <w:rFonts w:ascii="Calibri" w:eastAsia="Times New Roman" w:hAnsi="Calibri" w:cs="Calibri"/>
          <w:sz w:val="22"/>
          <w:szCs w:val="22"/>
          <w:lang w:val="en-US" w:eastAsia="en-GB"/>
        </w:rPr>
        <w:t>is due to intensive farming? Compared to wild meat, or non-intensive farming.</w:t>
      </w:r>
    </w:p>
    <w:p w14:paraId="50499B4C" w14:textId="221F99E2" w:rsidR="00646C04" w:rsidRDefault="00646C04" w:rsidP="00851B88">
      <w:pPr>
        <w:numPr>
          <w:ilvl w:val="1"/>
          <w:numId w:val="5"/>
        </w:numPr>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What counts as a new pathogen?</w:t>
      </w:r>
    </w:p>
    <w:p w14:paraId="315F315E" w14:textId="1673B667" w:rsidR="00646C04" w:rsidRDefault="0028580A" w:rsidP="00851B88">
      <w:pPr>
        <w:numPr>
          <w:ilvl w:val="1"/>
          <w:numId w:val="5"/>
        </w:numPr>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 xml:space="preserve">How do we measure risk? – if we can measure it! </w:t>
      </w:r>
    </w:p>
    <w:p w14:paraId="2539A4A3" w14:textId="220C0571" w:rsidR="0028580A" w:rsidRDefault="0028580A" w:rsidP="00851B88">
      <w:pPr>
        <w:numPr>
          <w:ilvl w:val="1"/>
          <w:numId w:val="5"/>
        </w:numPr>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 xml:space="preserve">What is the role of </w:t>
      </w:r>
      <w:r w:rsidR="004C0379">
        <w:rPr>
          <w:rFonts w:ascii="Calibri" w:eastAsia="Times New Roman" w:hAnsi="Calibri" w:cs="Calibri"/>
          <w:sz w:val="22"/>
          <w:szCs w:val="22"/>
          <w:lang w:val="en-US" w:eastAsia="en-GB"/>
        </w:rPr>
        <w:t xml:space="preserve">the </w:t>
      </w:r>
      <w:r>
        <w:rPr>
          <w:rFonts w:ascii="Calibri" w:eastAsia="Times New Roman" w:hAnsi="Calibri" w:cs="Calibri"/>
          <w:sz w:val="22"/>
          <w:szCs w:val="22"/>
          <w:lang w:val="en-US" w:eastAsia="en-GB"/>
        </w:rPr>
        <w:t>waste from farms</w:t>
      </w:r>
      <w:r w:rsidR="004C0379">
        <w:rPr>
          <w:rFonts w:ascii="Calibri" w:eastAsia="Times New Roman" w:hAnsi="Calibri" w:cs="Calibri"/>
          <w:sz w:val="22"/>
          <w:szCs w:val="22"/>
          <w:lang w:val="en-US" w:eastAsia="en-GB"/>
        </w:rPr>
        <w:t xml:space="preserve"> in the emergence of new pathogens</w:t>
      </w:r>
      <w:r>
        <w:rPr>
          <w:rFonts w:ascii="Calibri" w:eastAsia="Times New Roman" w:hAnsi="Calibri" w:cs="Calibri"/>
          <w:sz w:val="22"/>
          <w:szCs w:val="22"/>
          <w:lang w:val="en-US" w:eastAsia="en-GB"/>
        </w:rPr>
        <w:t>?</w:t>
      </w:r>
    </w:p>
    <w:p w14:paraId="679B1765" w14:textId="611BFB47" w:rsidR="00E14BA9" w:rsidRDefault="00E14BA9" w:rsidP="00851B88">
      <w:pPr>
        <w:ind w:left="1080"/>
        <w:jc w:val="both"/>
        <w:textAlignment w:val="center"/>
        <w:rPr>
          <w:rFonts w:ascii="Calibri" w:eastAsia="Times New Roman" w:hAnsi="Calibri" w:cs="Calibri"/>
          <w:sz w:val="22"/>
          <w:szCs w:val="22"/>
          <w:lang w:val="en-US" w:eastAsia="en-GB"/>
        </w:rPr>
      </w:pPr>
    </w:p>
    <w:p w14:paraId="0983B16E" w14:textId="77777777" w:rsidR="00305443" w:rsidRDefault="00305443" w:rsidP="00305443">
      <w:pPr>
        <w:jc w:val="both"/>
        <w:textAlignment w:val="center"/>
        <w:rPr>
          <w:rFonts w:ascii="Calibri" w:eastAsia="Times New Roman" w:hAnsi="Calibri" w:cs="Calibri"/>
          <w:sz w:val="22"/>
          <w:szCs w:val="22"/>
          <w:lang w:val="en-US" w:eastAsia="en-GB"/>
        </w:rPr>
      </w:pPr>
    </w:p>
    <w:p w14:paraId="6F0FDA4B" w14:textId="77777777" w:rsidR="00430BD9" w:rsidRDefault="00430BD9" w:rsidP="00851B88">
      <w:pPr>
        <w:numPr>
          <w:ilvl w:val="0"/>
          <w:numId w:val="5"/>
        </w:numPr>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When focusing on AMR, we can study how some</w:t>
      </w:r>
      <w:r w:rsidR="004C0379">
        <w:rPr>
          <w:rFonts w:ascii="Calibri" w:eastAsia="Times New Roman" w:hAnsi="Calibri" w:cs="Calibri"/>
          <w:sz w:val="22"/>
          <w:szCs w:val="22"/>
          <w:lang w:val="en-US" w:eastAsia="en-GB"/>
        </w:rPr>
        <w:t xml:space="preserve"> processes </w:t>
      </w:r>
      <w:r>
        <w:rPr>
          <w:rFonts w:ascii="Calibri" w:eastAsia="Times New Roman" w:hAnsi="Calibri" w:cs="Calibri"/>
          <w:sz w:val="22"/>
          <w:szCs w:val="22"/>
          <w:lang w:val="en-US" w:eastAsia="en-GB"/>
        </w:rPr>
        <w:t>occur in different</w:t>
      </w:r>
      <w:r w:rsidR="004C0379">
        <w:rPr>
          <w:rFonts w:ascii="Calibri" w:eastAsia="Times New Roman" w:hAnsi="Calibri" w:cs="Calibri"/>
          <w:sz w:val="22"/>
          <w:szCs w:val="22"/>
          <w:lang w:val="en-US" w:eastAsia="en-GB"/>
        </w:rPr>
        <w:t xml:space="preserve"> compartments</w:t>
      </w:r>
      <w:r>
        <w:rPr>
          <w:rFonts w:ascii="Calibri" w:eastAsia="Times New Roman" w:hAnsi="Calibri" w:cs="Calibri"/>
          <w:sz w:val="22"/>
          <w:szCs w:val="22"/>
          <w:lang w:val="en-US" w:eastAsia="en-GB"/>
        </w:rPr>
        <w:t>, and their outcomes.</w:t>
      </w:r>
    </w:p>
    <w:p w14:paraId="45B6BD70" w14:textId="77777777" w:rsidR="00430BD9" w:rsidRDefault="00430BD9" w:rsidP="00851B88">
      <w:pPr>
        <w:numPr>
          <w:ilvl w:val="1"/>
          <w:numId w:val="5"/>
        </w:numPr>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T</w:t>
      </w:r>
      <w:r w:rsidRPr="00430BD9">
        <w:rPr>
          <w:rFonts w:ascii="Calibri" w:eastAsia="Times New Roman" w:hAnsi="Calibri" w:cs="Calibri"/>
          <w:sz w:val="22"/>
          <w:szCs w:val="22"/>
          <w:lang w:val="en-US" w:eastAsia="en-GB"/>
        </w:rPr>
        <w:t>hese processes can b</w:t>
      </w:r>
      <w:r>
        <w:rPr>
          <w:rFonts w:ascii="Calibri" w:eastAsia="Times New Roman" w:hAnsi="Calibri" w:cs="Calibri"/>
          <w:sz w:val="22"/>
          <w:szCs w:val="22"/>
          <w:lang w:val="en-US" w:eastAsia="en-GB"/>
        </w:rPr>
        <w:t>e the pe</w:t>
      </w:r>
      <w:r w:rsidRPr="00430BD9">
        <w:rPr>
          <w:rFonts w:ascii="Calibri" w:eastAsia="Times New Roman" w:hAnsi="Calibri" w:cs="Calibri"/>
          <w:sz w:val="22"/>
          <w:szCs w:val="22"/>
          <w:lang w:val="en-US" w:eastAsia="en-GB"/>
        </w:rPr>
        <w:t xml:space="preserve">rsistence of pathogens; </w:t>
      </w:r>
      <w:r>
        <w:rPr>
          <w:rFonts w:ascii="Calibri" w:eastAsia="Times New Roman" w:hAnsi="Calibri" w:cs="Calibri"/>
          <w:sz w:val="22"/>
          <w:szCs w:val="22"/>
          <w:lang w:val="en-US" w:eastAsia="en-GB"/>
        </w:rPr>
        <w:t xml:space="preserve">the </w:t>
      </w:r>
      <w:r w:rsidRPr="00430BD9">
        <w:rPr>
          <w:rFonts w:ascii="Calibri" w:eastAsia="Times New Roman" w:hAnsi="Calibri" w:cs="Calibri"/>
          <w:sz w:val="22"/>
          <w:szCs w:val="22"/>
          <w:lang w:val="en-US" w:eastAsia="en-GB"/>
        </w:rPr>
        <w:t xml:space="preserve">emergence/spread of resistance genes; </w:t>
      </w:r>
      <w:r>
        <w:rPr>
          <w:rFonts w:ascii="Calibri" w:eastAsia="Times New Roman" w:hAnsi="Calibri" w:cs="Calibri"/>
          <w:sz w:val="22"/>
          <w:szCs w:val="22"/>
          <w:lang w:val="en-US" w:eastAsia="en-GB"/>
        </w:rPr>
        <w:t xml:space="preserve">the </w:t>
      </w:r>
      <w:r w:rsidRPr="00430BD9">
        <w:rPr>
          <w:rFonts w:ascii="Calibri" w:eastAsia="Times New Roman" w:hAnsi="Calibri" w:cs="Calibri"/>
          <w:sz w:val="22"/>
          <w:szCs w:val="22"/>
          <w:lang w:val="en-US" w:eastAsia="en-GB"/>
        </w:rPr>
        <w:t>effects of antimicrobial residues</w:t>
      </w:r>
    </w:p>
    <w:p w14:paraId="062E9FFB" w14:textId="2B30D30F" w:rsidR="00B00CAA" w:rsidRDefault="004C0379" w:rsidP="00851B88">
      <w:pPr>
        <w:numPr>
          <w:ilvl w:val="1"/>
          <w:numId w:val="5"/>
        </w:numPr>
        <w:jc w:val="both"/>
        <w:textAlignment w:val="center"/>
        <w:rPr>
          <w:rFonts w:ascii="Calibri" w:eastAsia="Times New Roman" w:hAnsi="Calibri" w:cs="Calibri"/>
          <w:sz w:val="22"/>
          <w:szCs w:val="22"/>
          <w:lang w:val="en-US" w:eastAsia="en-GB"/>
        </w:rPr>
      </w:pPr>
      <w:r w:rsidRPr="00430BD9">
        <w:rPr>
          <w:rFonts w:ascii="Calibri" w:eastAsia="Times New Roman" w:hAnsi="Calibri" w:cs="Calibri"/>
          <w:sz w:val="22"/>
          <w:szCs w:val="22"/>
          <w:lang w:val="en-US" w:eastAsia="en-GB"/>
        </w:rPr>
        <w:t>We can compare processes in</w:t>
      </w:r>
      <w:r w:rsidR="00B00CAA" w:rsidRPr="00430BD9">
        <w:rPr>
          <w:rFonts w:ascii="Calibri" w:eastAsia="Times New Roman" w:hAnsi="Calibri" w:cs="Calibri"/>
          <w:sz w:val="22"/>
          <w:szCs w:val="22"/>
          <w:lang w:val="en-US" w:eastAsia="en-GB"/>
        </w:rPr>
        <w:t xml:space="preserve"> wild animals vs livestock; wild habitats vs arable land/built environments; </w:t>
      </w:r>
      <w:r w:rsidRPr="00430BD9">
        <w:rPr>
          <w:rFonts w:ascii="Calibri" w:eastAsia="Times New Roman" w:hAnsi="Calibri" w:cs="Calibri"/>
          <w:sz w:val="22"/>
          <w:szCs w:val="22"/>
          <w:lang w:val="en-US" w:eastAsia="en-GB"/>
        </w:rPr>
        <w:t xml:space="preserve">and </w:t>
      </w:r>
      <w:r w:rsidR="00430BD9">
        <w:rPr>
          <w:rFonts w:ascii="Calibri" w:eastAsia="Times New Roman" w:hAnsi="Calibri" w:cs="Calibri"/>
          <w:sz w:val="22"/>
          <w:szCs w:val="22"/>
          <w:lang w:val="en-US" w:eastAsia="en-GB"/>
        </w:rPr>
        <w:t xml:space="preserve">in </w:t>
      </w:r>
      <w:r w:rsidR="00B00CAA" w:rsidRPr="00430BD9">
        <w:rPr>
          <w:rFonts w:ascii="Calibri" w:eastAsia="Times New Roman" w:hAnsi="Calibri" w:cs="Calibri"/>
          <w:sz w:val="22"/>
          <w:szCs w:val="22"/>
          <w:lang w:val="en-US" w:eastAsia="en-GB"/>
        </w:rPr>
        <w:t>human</w:t>
      </w:r>
      <w:r w:rsidR="00430BD9">
        <w:rPr>
          <w:rFonts w:ascii="Calibri" w:eastAsia="Times New Roman" w:hAnsi="Calibri" w:cs="Calibri"/>
          <w:sz w:val="22"/>
          <w:szCs w:val="22"/>
          <w:lang w:val="en-US" w:eastAsia="en-GB"/>
        </w:rPr>
        <w:t>s</w:t>
      </w:r>
      <w:r w:rsidR="00B00CAA" w:rsidRPr="00430BD9">
        <w:rPr>
          <w:rFonts w:ascii="Calibri" w:eastAsia="Times New Roman" w:hAnsi="Calibri" w:cs="Calibri"/>
          <w:sz w:val="22"/>
          <w:szCs w:val="22"/>
          <w:lang w:val="en-US" w:eastAsia="en-GB"/>
        </w:rPr>
        <w:t>/animal</w:t>
      </w:r>
      <w:r w:rsidR="00430BD9">
        <w:rPr>
          <w:rFonts w:ascii="Calibri" w:eastAsia="Times New Roman" w:hAnsi="Calibri" w:cs="Calibri"/>
          <w:sz w:val="22"/>
          <w:szCs w:val="22"/>
          <w:lang w:val="en-US" w:eastAsia="en-GB"/>
        </w:rPr>
        <w:t>s</w:t>
      </w:r>
      <w:r w:rsidR="00B00CAA" w:rsidRPr="00430BD9">
        <w:rPr>
          <w:rFonts w:ascii="Calibri" w:eastAsia="Times New Roman" w:hAnsi="Calibri" w:cs="Calibri"/>
          <w:sz w:val="22"/>
          <w:szCs w:val="22"/>
          <w:lang w:val="en-US" w:eastAsia="en-GB"/>
        </w:rPr>
        <w:t>/</w:t>
      </w:r>
      <w:r w:rsidR="00430BD9">
        <w:rPr>
          <w:rFonts w:ascii="Calibri" w:eastAsia="Times New Roman" w:hAnsi="Calibri" w:cs="Calibri"/>
          <w:sz w:val="22"/>
          <w:szCs w:val="22"/>
          <w:lang w:val="en-US" w:eastAsia="en-GB"/>
        </w:rPr>
        <w:t>crops</w:t>
      </w:r>
      <w:r w:rsidRPr="00430BD9">
        <w:rPr>
          <w:rFonts w:ascii="Calibri" w:eastAsia="Times New Roman" w:hAnsi="Calibri" w:cs="Calibri"/>
          <w:sz w:val="22"/>
          <w:szCs w:val="22"/>
          <w:lang w:val="en-US" w:eastAsia="en-GB"/>
        </w:rPr>
        <w:t>.</w:t>
      </w:r>
    </w:p>
    <w:p w14:paraId="0B1DB2E1" w14:textId="6C3A45E7" w:rsidR="004B2A83" w:rsidRPr="004B2A83" w:rsidRDefault="004B2A83" w:rsidP="004B2A83">
      <w:pPr>
        <w:numPr>
          <w:ilvl w:val="1"/>
          <w:numId w:val="5"/>
        </w:numPr>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Deforestation is relevant in creating new human/animal/interfaces, esp in terms of AMR (rather than novel diseases).</w:t>
      </w:r>
    </w:p>
    <w:p w14:paraId="1FF8D4B9" w14:textId="77777777" w:rsidR="00E14BA9" w:rsidRDefault="00430BD9" w:rsidP="00851B88">
      <w:pPr>
        <w:numPr>
          <w:ilvl w:val="1"/>
          <w:numId w:val="5"/>
        </w:numPr>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Some of the outcomes to observe are: what acts as a reservoir of resistance; what promotes growth of pathogens; what selects for resistance; what promotes horizontal gene transfer of resistance genes.</w:t>
      </w:r>
    </w:p>
    <w:p w14:paraId="2C4C08FF" w14:textId="20CE289D" w:rsidR="00E14BA9" w:rsidRPr="00E14BA9" w:rsidRDefault="00E14BA9" w:rsidP="00851B88">
      <w:pPr>
        <w:numPr>
          <w:ilvl w:val="1"/>
          <w:numId w:val="5"/>
        </w:numPr>
        <w:jc w:val="both"/>
        <w:textAlignment w:val="center"/>
        <w:rPr>
          <w:rFonts w:ascii="Calibri" w:eastAsia="Times New Roman" w:hAnsi="Calibri" w:cs="Calibri"/>
          <w:sz w:val="22"/>
          <w:szCs w:val="22"/>
          <w:lang w:val="en-US" w:eastAsia="en-GB"/>
        </w:rPr>
      </w:pPr>
      <w:r w:rsidRPr="00E14BA9">
        <w:rPr>
          <w:rFonts w:ascii="Calibri" w:eastAsia="Times New Roman" w:hAnsi="Calibri" w:cs="Calibri"/>
          <w:sz w:val="22"/>
          <w:szCs w:val="22"/>
          <w:lang w:val="en-US" w:eastAsia="en-GB"/>
        </w:rPr>
        <w:t xml:space="preserve">In all of these, we can study (a) emergence, (b) selection, (c)persistence, and (d)spread/transmission of AMR. </w:t>
      </w:r>
    </w:p>
    <w:p w14:paraId="0BF80814" w14:textId="77777777" w:rsidR="00E14BA9" w:rsidRPr="00E14BA9" w:rsidRDefault="00E14BA9" w:rsidP="00851B88">
      <w:pPr>
        <w:pStyle w:val="ListParagraph"/>
        <w:numPr>
          <w:ilvl w:val="0"/>
          <w:numId w:val="10"/>
        </w:numPr>
        <w:jc w:val="both"/>
        <w:textAlignment w:val="center"/>
        <w:rPr>
          <w:rFonts w:ascii="Calibri" w:eastAsia="Times New Roman" w:hAnsi="Calibri" w:cs="Calibri"/>
          <w:sz w:val="22"/>
          <w:szCs w:val="22"/>
          <w:lang w:val="en-US" w:eastAsia="en-GB"/>
        </w:rPr>
      </w:pPr>
      <w:r w:rsidRPr="00E14BA9">
        <w:rPr>
          <w:rFonts w:ascii="Calibri" w:eastAsia="Times New Roman" w:hAnsi="Calibri" w:cs="Calibri"/>
          <w:sz w:val="22"/>
          <w:szCs w:val="22"/>
          <w:lang w:val="en-US" w:eastAsia="en-GB"/>
        </w:rPr>
        <w:t>Can we infer these processes from sampled snapshots of the microbiome?</w:t>
      </w:r>
    </w:p>
    <w:p w14:paraId="20DE7EA0" w14:textId="77777777" w:rsidR="00E14BA9" w:rsidRPr="00E14BA9" w:rsidRDefault="00E14BA9" w:rsidP="00851B88">
      <w:pPr>
        <w:pStyle w:val="ListParagraph"/>
        <w:numPr>
          <w:ilvl w:val="1"/>
          <w:numId w:val="5"/>
        </w:numPr>
        <w:jc w:val="both"/>
        <w:textAlignment w:val="center"/>
        <w:rPr>
          <w:rFonts w:ascii="Calibri" w:eastAsia="Times New Roman" w:hAnsi="Calibri" w:cs="Calibri"/>
          <w:sz w:val="22"/>
          <w:szCs w:val="22"/>
          <w:lang w:val="en-US" w:eastAsia="en-GB"/>
        </w:rPr>
      </w:pPr>
      <w:r w:rsidRPr="00E14BA9">
        <w:rPr>
          <w:rFonts w:ascii="Calibri" w:eastAsia="Times New Roman" w:hAnsi="Calibri" w:cs="Calibri"/>
          <w:sz w:val="22"/>
          <w:szCs w:val="22"/>
          <w:lang w:val="en-US" w:eastAsia="en-GB"/>
        </w:rPr>
        <w:t>There are vectors acting as intermediates between compartments.</w:t>
      </w:r>
    </w:p>
    <w:p w14:paraId="3C896288" w14:textId="65C59976" w:rsidR="00E14BA9" w:rsidRDefault="00E14BA9" w:rsidP="00851B88">
      <w:pPr>
        <w:pStyle w:val="ListParagraph"/>
        <w:numPr>
          <w:ilvl w:val="0"/>
          <w:numId w:val="10"/>
        </w:numPr>
        <w:jc w:val="both"/>
        <w:textAlignment w:val="center"/>
        <w:rPr>
          <w:rFonts w:ascii="Calibri" w:eastAsia="Times New Roman" w:hAnsi="Calibri" w:cs="Calibri"/>
          <w:sz w:val="22"/>
          <w:szCs w:val="22"/>
          <w:lang w:val="en-US" w:eastAsia="en-GB"/>
        </w:rPr>
      </w:pPr>
      <w:r w:rsidRPr="00E14BA9">
        <w:rPr>
          <w:rFonts w:ascii="Calibri" w:eastAsia="Times New Roman" w:hAnsi="Calibri" w:cs="Calibri"/>
          <w:sz w:val="22"/>
          <w:szCs w:val="22"/>
          <w:lang w:val="en-US" w:eastAsia="en-GB"/>
        </w:rPr>
        <w:t>What promotes the flow between compartments? Movement, trading, run-off.</w:t>
      </w:r>
    </w:p>
    <w:p w14:paraId="689D268C" w14:textId="77777777" w:rsidR="00305443" w:rsidRPr="00E14BA9" w:rsidRDefault="00305443" w:rsidP="00305443">
      <w:pPr>
        <w:pStyle w:val="ListParagraph"/>
        <w:ind w:left="1800"/>
        <w:jc w:val="both"/>
        <w:textAlignment w:val="center"/>
        <w:rPr>
          <w:rFonts w:ascii="Calibri" w:eastAsia="Times New Roman" w:hAnsi="Calibri" w:cs="Calibri"/>
          <w:sz w:val="22"/>
          <w:szCs w:val="22"/>
          <w:lang w:val="en-US" w:eastAsia="en-GB"/>
        </w:rPr>
      </w:pPr>
    </w:p>
    <w:p w14:paraId="0705A44A" w14:textId="77777777" w:rsidR="00305443" w:rsidRDefault="00305443" w:rsidP="00305443">
      <w:r>
        <w:lastRenderedPageBreak/>
        <w:t>C Global governance of food systems and the associated environmental risks</w:t>
      </w:r>
    </w:p>
    <w:p w14:paraId="574C55D2" w14:textId="77777777" w:rsidR="00602EB2" w:rsidRDefault="00602EB2" w:rsidP="00851B88">
      <w:pPr>
        <w:ind w:left="1440"/>
        <w:jc w:val="both"/>
        <w:textAlignment w:val="center"/>
        <w:rPr>
          <w:rFonts w:ascii="Calibri" w:eastAsia="Times New Roman" w:hAnsi="Calibri" w:cs="Calibri"/>
          <w:sz w:val="22"/>
          <w:szCs w:val="22"/>
          <w:lang w:val="en-US" w:eastAsia="en-GB"/>
        </w:rPr>
      </w:pPr>
    </w:p>
    <w:p w14:paraId="2CADF0AB" w14:textId="3CD532D3" w:rsidR="00602EB2" w:rsidRPr="00602EB2" w:rsidRDefault="00602EB2" w:rsidP="00851B88">
      <w:pPr>
        <w:numPr>
          <w:ilvl w:val="0"/>
          <w:numId w:val="1"/>
        </w:numPr>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Data challenges:</w:t>
      </w:r>
    </w:p>
    <w:p w14:paraId="27F68F23" w14:textId="5338D3FF" w:rsidR="00602EB2" w:rsidRPr="00602EB2" w:rsidRDefault="00602EB2" w:rsidP="00851B88">
      <w:pPr>
        <w:numPr>
          <w:ilvl w:val="0"/>
          <w:numId w:val="6"/>
        </w:numPr>
        <w:jc w:val="both"/>
        <w:textAlignment w:val="center"/>
        <w:rPr>
          <w:rFonts w:ascii="Calibri" w:eastAsia="Times New Roman" w:hAnsi="Calibri" w:cs="Calibri"/>
          <w:sz w:val="22"/>
          <w:szCs w:val="22"/>
          <w:lang w:val="en-US" w:eastAsia="en-GB"/>
        </w:rPr>
      </w:pPr>
      <w:r w:rsidRPr="00602EB2">
        <w:rPr>
          <w:rFonts w:ascii="Calibri" w:eastAsia="Times New Roman" w:hAnsi="Calibri" w:cs="Calibri"/>
          <w:sz w:val="22"/>
          <w:szCs w:val="22"/>
          <w:lang w:val="en-US" w:eastAsia="en-GB"/>
        </w:rPr>
        <w:t xml:space="preserve">There </w:t>
      </w:r>
      <w:r>
        <w:rPr>
          <w:rFonts w:ascii="Calibri" w:eastAsia="Times New Roman" w:hAnsi="Calibri" w:cs="Calibri"/>
          <w:sz w:val="22"/>
          <w:szCs w:val="22"/>
          <w:lang w:val="en-US" w:eastAsia="en-GB"/>
        </w:rPr>
        <w:t xml:space="preserve">are difficulties </w:t>
      </w:r>
      <w:r w:rsidRPr="00602EB2">
        <w:rPr>
          <w:rFonts w:ascii="Calibri" w:eastAsia="Times New Roman" w:hAnsi="Calibri" w:cs="Calibri"/>
          <w:sz w:val="22"/>
          <w:szCs w:val="22"/>
          <w:lang w:val="en-US" w:eastAsia="en-GB"/>
        </w:rPr>
        <w:t>in model parametrization - importance of sensitivity analyses</w:t>
      </w:r>
      <w:r>
        <w:rPr>
          <w:rFonts w:ascii="Calibri" w:eastAsia="Times New Roman" w:hAnsi="Calibri" w:cs="Calibri"/>
          <w:sz w:val="22"/>
          <w:szCs w:val="22"/>
          <w:lang w:val="en-US" w:eastAsia="en-GB"/>
        </w:rPr>
        <w:t>.</w:t>
      </w:r>
    </w:p>
    <w:p w14:paraId="50A9B956" w14:textId="442C86A8" w:rsidR="00602EB2" w:rsidRDefault="00602EB2" w:rsidP="00851B88">
      <w:pPr>
        <w:numPr>
          <w:ilvl w:val="0"/>
          <w:numId w:val="6"/>
        </w:numPr>
        <w:jc w:val="both"/>
        <w:textAlignment w:val="center"/>
        <w:rPr>
          <w:rFonts w:ascii="Calibri" w:eastAsia="Times New Roman" w:hAnsi="Calibri" w:cs="Calibri"/>
          <w:sz w:val="22"/>
          <w:szCs w:val="22"/>
          <w:lang w:val="en-US" w:eastAsia="en-GB"/>
        </w:rPr>
      </w:pPr>
      <w:r w:rsidRPr="00602EB2">
        <w:rPr>
          <w:rFonts w:ascii="Calibri" w:eastAsia="Times New Roman" w:hAnsi="Calibri" w:cs="Calibri"/>
          <w:sz w:val="22"/>
          <w:szCs w:val="22"/>
          <w:lang w:val="en-US" w:eastAsia="en-GB"/>
        </w:rPr>
        <w:t xml:space="preserve">Data challenges: There </w:t>
      </w:r>
      <w:r>
        <w:rPr>
          <w:rFonts w:ascii="Calibri" w:eastAsia="Times New Roman" w:hAnsi="Calibri" w:cs="Calibri"/>
          <w:sz w:val="22"/>
          <w:szCs w:val="22"/>
          <w:lang w:val="en-US" w:eastAsia="en-GB"/>
        </w:rPr>
        <w:t>are</w:t>
      </w:r>
      <w:r w:rsidRPr="00602EB2">
        <w:rPr>
          <w:rFonts w:ascii="Calibri" w:eastAsia="Times New Roman" w:hAnsi="Calibri" w:cs="Calibri"/>
          <w:sz w:val="22"/>
          <w:szCs w:val="22"/>
          <w:lang w:val="en-US" w:eastAsia="en-GB"/>
        </w:rPr>
        <w:t xml:space="preserve"> difficulties in getting big datasets/samples/</w:t>
      </w:r>
      <w:r>
        <w:rPr>
          <w:rFonts w:ascii="Calibri" w:eastAsia="Times New Roman" w:hAnsi="Calibri" w:cs="Calibri"/>
          <w:sz w:val="22"/>
          <w:szCs w:val="22"/>
          <w:lang w:val="en-US" w:eastAsia="en-GB"/>
        </w:rPr>
        <w:t xml:space="preserve">estimations of </w:t>
      </w:r>
      <w:r w:rsidRPr="00602EB2">
        <w:rPr>
          <w:rFonts w:ascii="Calibri" w:eastAsia="Times New Roman" w:hAnsi="Calibri" w:cs="Calibri"/>
          <w:sz w:val="22"/>
          <w:szCs w:val="22"/>
          <w:lang w:val="en-US" w:eastAsia="en-GB"/>
        </w:rPr>
        <w:t xml:space="preserve">transmission risk. </w:t>
      </w:r>
    </w:p>
    <w:p w14:paraId="7B36B40B" w14:textId="77777777" w:rsidR="00646C04" w:rsidRDefault="00646C04" w:rsidP="00851B88">
      <w:pPr>
        <w:jc w:val="both"/>
        <w:textAlignment w:val="center"/>
        <w:rPr>
          <w:rFonts w:ascii="Calibri" w:eastAsia="Times New Roman" w:hAnsi="Calibri" w:cs="Calibri"/>
          <w:sz w:val="22"/>
          <w:szCs w:val="22"/>
          <w:lang w:val="en-US" w:eastAsia="en-GB"/>
        </w:rPr>
      </w:pPr>
    </w:p>
    <w:p w14:paraId="4067A45F" w14:textId="44F0B52F" w:rsidR="00646C04" w:rsidRDefault="00646C04" w:rsidP="00851B88">
      <w:pPr>
        <w:pStyle w:val="ListParagraph"/>
        <w:numPr>
          <w:ilvl w:val="0"/>
          <w:numId w:val="7"/>
        </w:numPr>
        <w:jc w:val="both"/>
        <w:textAlignment w:val="center"/>
        <w:rPr>
          <w:rFonts w:ascii="Calibri" w:eastAsia="Times New Roman" w:hAnsi="Calibri" w:cs="Calibri"/>
          <w:sz w:val="22"/>
          <w:szCs w:val="22"/>
          <w:lang w:val="en-US" w:eastAsia="en-GB"/>
        </w:rPr>
      </w:pPr>
      <w:r w:rsidRPr="00602EB2">
        <w:rPr>
          <w:rFonts w:ascii="Calibri" w:eastAsia="Times New Roman" w:hAnsi="Calibri" w:cs="Calibri"/>
          <w:sz w:val="22"/>
          <w:szCs w:val="22"/>
          <w:lang w:val="en-US" w:eastAsia="en-GB"/>
        </w:rPr>
        <w:t xml:space="preserve">Bridging science and practice: </w:t>
      </w:r>
    </w:p>
    <w:p w14:paraId="2955CEA7" w14:textId="77777777" w:rsidR="00646C04" w:rsidRDefault="00646C04" w:rsidP="00851B88">
      <w:pPr>
        <w:pStyle w:val="ListParagraph"/>
        <w:numPr>
          <w:ilvl w:val="1"/>
          <w:numId w:val="7"/>
        </w:numPr>
        <w:ind w:left="1134" w:hanging="425"/>
        <w:jc w:val="both"/>
        <w:textAlignment w:val="center"/>
        <w:rPr>
          <w:rFonts w:ascii="Calibri" w:eastAsia="Times New Roman" w:hAnsi="Calibri" w:cs="Calibri"/>
          <w:sz w:val="22"/>
          <w:szCs w:val="22"/>
          <w:lang w:val="en-US" w:eastAsia="en-GB"/>
        </w:rPr>
      </w:pPr>
      <w:r w:rsidRPr="00602EB2">
        <w:rPr>
          <w:rFonts w:ascii="Calibri" w:eastAsia="Times New Roman" w:hAnsi="Calibri" w:cs="Calibri"/>
          <w:sz w:val="22"/>
          <w:szCs w:val="22"/>
          <w:lang w:val="en-US" w:eastAsia="en-GB"/>
        </w:rPr>
        <w:t>What evidence is needed to promote a change? And how to change - analysis of cost-effectiveness.</w:t>
      </w:r>
    </w:p>
    <w:p w14:paraId="6C9AC925" w14:textId="77777777" w:rsidR="00646C04" w:rsidRDefault="00646C04" w:rsidP="00851B88">
      <w:pPr>
        <w:pStyle w:val="ListParagraph"/>
        <w:numPr>
          <w:ilvl w:val="1"/>
          <w:numId w:val="7"/>
        </w:numPr>
        <w:ind w:left="1134" w:hanging="425"/>
        <w:jc w:val="both"/>
        <w:textAlignment w:val="center"/>
        <w:rPr>
          <w:rFonts w:ascii="Calibri" w:eastAsia="Times New Roman" w:hAnsi="Calibri" w:cs="Calibri"/>
          <w:sz w:val="22"/>
          <w:szCs w:val="22"/>
          <w:lang w:val="en-US" w:eastAsia="en-GB"/>
        </w:rPr>
      </w:pPr>
      <w:r w:rsidRPr="00646C04">
        <w:rPr>
          <w:rFonts w:ascii="Calibri" w:eastAsia="Times New Roman" w:hAnsi="Calibri" w:cs="Calibri"/>
          <w:sz w:val="22"/>
          <w:szCs w:val="22"/>
          <w:lang w:val="en-US" w:eastAsia="en-GB"/>
        </w:rPr>
        <w:t>There is need of more collaborations with social scientists, especially those doing quantitative work. Often, there are 'simple' measures that are more effective than outcomes of complex modelling - e.g. implementing sanitation.</w:t>
      </w:r>
    </w:p>
    <w:p w14:paraId="56103166" w14:textId="77777777" w:rsidR="00646C04" w:rsidRDefault="00646C04" w:rsidP="00851B88">
      <w:pPr>
        <w:pStyle w:val="ListParagraph"/>
        <w:numPr>
          <w:ilvl w:val="1"/>
          <w:numId w:val="7"/>
        </w:numPr>
        <w:ind w:left="1134" w:hanging="425"/>
        <w:jc w:val="both"/>
        <w:textAlignment w:val="center"/>
        <w:rPr>
          <w:rFonts w:ascii="Calibri" w:eastAsia="Times New Roman" w:hAnsi="Calibri" w:cs="Calibri"/>
          <w:sz w:val="22"/>
          <w:szCs w:val="22"/>
          <w:lang w:val="en-US" w:eastAsia="en-GB"/>
        </w:rPr>
      </w:pPr>
      <w:r w:rsidRPr="00646C04">
        <w:rPr>
          <w:rFonts w:ascii="Calibri" w:eastAsia="Times New Roman" w:hAnsi="Calibri" w:cs="Calibri"/>
          <w:sz w:val="22"/>
          <w:szCs w:val="22"/>
          <w:lang w:val="en-US" w:eastAsia="en-GB"/>
        </w:rPr>
        <w:t>Funding agencies play a big role on what is investigated.</w:t>
      </w:r>
    </w:p>
    <w:p w14:paraId="14169D24" w14:textId="77777777" w:rsidR="00646C04" w:rsidRDefault="00646C04" w:rsidP="00851B88">
      <w:pPr>
        <w:pStyle w:val="ListParagraph"/>
        <w:numPr>
          <w:ilvl w:val="1"/>
          <w:numId w:val="7"/>
        </w:numPr>
        <w:ind w:left="1134" w:hanging="425"/>
        <w:jc w:val="both"/>
        <w:textAlignment w:val="center"/>
        <w:rPr>
          <w:rFonts w:ascii="Calibri" w:eastAsia="Times New Roman" w:hAnsi="Calibri" w:cs="Calibri"/>
          <w:sz w:val="22"/>
          <w:szCs w:val="22"/>
          <w:lang w:val="en-US" w:eastAsia="en-GB"/>
        </w:rPr>
      </w:pPr>
      <w:r w:rsidRPr="00646C04">
        <w:rPr>
          <w:rFonts w:ascii="Calibri" w:eastAsia="Times New Roman" w:hAnsi="Calibri" w:cs="Calibri"/>
          <w:sz w:val="22"/>
          <w:szCs w:val="22"/>
          <w:lang w:val="en-US" w:eastAsia="en-GB"/>
        </w:rPr>
        <w:t xml:space="preserve">New governmental or institutional regulations is what influences/promotes change in practitioners. </w:t>
      </w:r>
    </w:p>
    <w:p w14:paraId="39E54237" w14:textId="76BCC136" w:rsidR="00646C04" w:rsidRDefault="00646C04" w:rsidP="00851B88">
      <w:pPr>
        <w:pStyle w:val="ListParagraph"/>
        <w:numPr>
          <w:ilvl w:val="1"/>
          <w:numId w:val="7"/>
        </w:numPr>
        <w:ind w:left="1134" w:hanging="425"/>
        <w:jc w:val="both"/>
        <w:textAlignment w:val="center"/>
        <w:rPr>
          <w:rFonts w:ascii="Calibri" w:eastAsia="Times New Roman" w:hAnsi="Calibri" w:cs="Calibri"/>
          <w:sz w:val="22"/>
          <w:szCs w:val="22"/>
          <w:lang w:val="en-US" w:eastAsia="en-GB"/>
        </w:rPr>
      </w:pPr>
      <w:r w:rsidRPr="00646C04">
        <w:rPr>
          <w:rFonts w:ascii="Calibri" w:eastAsia="Times New Roman" w:hAnsi="Calibri" w:cs="Calibri"/>
          <w:sz w:val="22"/>
          <w:szCs w:val="22"/>
          <w:lang w:val="en-US" w:eastAsia="en-GB"/>
        </w:rPr>
        <w:t xml:space="preserve">Need to understand further the human drivers of behavior and </w:t>
      </w:r>
      <w:r>
        <w:rPr>
          <w:rFonts w:ascii="Calibri" w:eastAsia="Times New Roman" w:hAnsi="Calibri" w:cs="Calibri"/>
          <w:sz w:val="22"/>
          <w:szCs w:val="22"/>
          <w:lang w:val="en-US" w:eastAsia="en-GB"/>
        </w:rPr>
        <w:t xml:space="preserve">incentives in </w:t>
      </w:r>
      <w:r w:rsidRPr="00646C04">
        <w:rPr>
          <w:rFonts w:ascii="Calibri" w:eastAsia="Times New Roman" w:hAnsi="Calibri" w:cs="Calibri"/>
          <w:sz w:val="22"/>
          <w:szCs w:val="22"/>
          <w:lang w:val="en-US" w:eastAsia="en-GB"/>
        </w:rPr>
        <w:t>decision making processes - e.g. from social sciences/psychology</w:t>
      </w:r>
    </w:p>
    <w:p w14:paraId="424D3259" w14:textId="136ED46C" w:rsidR="004B2A83" w:rsidRDefault="004B2A83" w:rsidP="00851B88">
      <w:pPr>
        <w:pStyle w:val="ListParagraph"/>
        <w:numPr>
          <w:ilvl w:val="1"/>
          <w:numId w:val="7"/>
        </w:numPr>
        <w:ind w:left="1134" w:hanging="425"/>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Farmers trust vets.  There was uncertainty about who arable farmers would trust, in terms of getting them to change their practice.</w:t>
      </w:r>
    </w:p>
    <w:p w14:paraId="1DD7E60A" w14:textId="65A61A29" w:rsidR="004B2A83" w:rsidRDefault="004B2A83" w:rsidP="00851B88">
      <w:pPr>
        <w:pStyle w:val="ListParagraph"/>
        <w:numPr>
          <w:ilvl w:val="1"/>
          <w:numId w:val="7"/>
        </w:numPr>
        <w:ind w:left="1134" w:hanging="425"/>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E.g. of Denmark taxing use of pesticides, where there is also mandatory testing – non-judgemental</w:t>
      </w:r>
      <w:r w:rsidR="00116B19">
        <w:rPr>
          <w:rFonts w:ascii="Calibri" w:eastAsia="Times New Roman" w:hAnsi="Calibri" w:cs="Calibri"/>
          <w:sz w:val="22"/>
          <w:szCs w:val="22"/>
          <w:lang w:val="en-US" w:eastAsia="en-GB"/>
        </w:rPr>
        <w:t>.  In UK AHDB protects industry and productivity, so less likely to intervene if this might be affected.</w:t>
      </w:r>
    </w:p>
    <w:p w14:paraId="30469680" w14:textId="47A70EC9" w:rsidR="00116B19" w:rsidRDefault="00116B19" w:rsidP="00851B88">
      <w:pPr>
        <w:pStyle w:val="ListParagraph"/>
        <w:numPr>
          <w:ilvl w:val="1"/>
          <w:numId w:val="7"/>
        </w:numPr>
        <w:ind w:left="1134" w:hanging="425"/>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Tree planting schemes are a monoculture – this tackles carbon but not loss of biodiversity.</w:t>
      </w:r>
    </w:p>
    <w:p w14:paraId="6EEF19B6" w14:textId="54D1C7A6" w:rsidR="00116B19" w:rsidRDefault="00116B19" w:rsidP="00851B88">
      <w:pPr>
        <w:pStyle w:val="ListParagraph"/>
        <w:numPr>
          <w:ilvl w:val="1"/>
          <w:numId w:val="7"/>
        </w:numPr>
        <w:ind w:left="1134" w:hanging="425"/>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People don’t want to pay more for food – without government subsity they won’t make better choices.</w:t>
      </w:r>
    </w:p>
    <w:p w14:paraId="0EE512DC" w14:textId="1195DEEE" w:rsidR="00116B19" w:rsidRDefault="00116B19" w:rsidP="00851B88">
      <w:pPr>
        <w:pStyle w:val="ListParagraph"/>
        <w:numPr>
          <w:ilvl w:val="1"/>
          <w:numId w:val="7"/>
        </w:numPr>
        <w:ind w:left="1134" w:hanging="425"/>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 xml:space="preserve">Top-down decisions are problematic e.g. </w:t>
      </w:r>
      <w:r w:rsidR="00084888">
        <w:rPr>
          <w:rFonts w:ascii="Calibri" w:eastAsia="Times New Roman" w:hAnsi="Calibri" w:cs="Calibri"/>
          <w:sz w:val="22"/>
          <w:szCs w:val="22"/>
          <w:lang w:val="en-US" w:eastAsia="en-GB"/>
        </w:rPr>
        <w:t>reception of Germany’s organic farming policy.</w:t>
      </w:r>
    </w:p>
    <w:p w14:paraId="3D960C67" w14:textId="45EBC3E0" w:rsidR="00084888" w:rsidRDefault="00084888" w:rsidP="00851B88">
      <w:pPr>
        <w:pStyle w:val="ListParagraph"/>
        <w:numPr>
          <w:ilvl w:val="1"/>
          <w:numId w:val="7"/>
        </w:numPr>
        <w:ind w:left="1134" w:hanging="425"/>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Agriculture not respected or understood, either at public or governmental levels.</w:t>
      </w:r>
    </w:p>
    <w:p w14:paraId="00C63CC0" w14:textId="2772CD23" w:rsidR="00084888" w:rsidRDefault="00084888" w:rsidP="00851B88">
      <w:pPr>
        <w:pStyle w:val="ListParagraph"/>
        <w:numPr>
          <w:ilvl w:val="1"/>
          <w:numId w:val="7"/>
        </w:numPr>
        <w:ind w:left="1134" w:hanging="425"/>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Farming procudures can shift through incentives and subsidies. Should subsidy be based on quality rather than quantity? Should subsidies for biodiversity be linked to productivity?</w:t>
      </w:r>
    </w:p>
    <w:p w14:paraId="7A3491B3" w14:textId="3D1D6AA8" w:rsidR="00E51995" w:rsidRDefault="00E51995" w:rsidP="00851B88">
      <w:pPr>
        <w:pStyle w:val="ListParagraph"/>
        <w:numPr>
          <w:ilvl w:val="1"/>
          <w:numId w:val="7"/>
        </w:numPr>
        <w:ind w:left="1134" w:hanging="425"/>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There should be gov policy on how much of our own food we produce.</w:t>
      </w:r>
    </w:p>
    <w:p w14:paraId="2C918B1F" w14:textId="456466E6" w:rsidR="00E51995" w:rsidRDefault="00E51995" w:rsidP="00851B88">
      <w:pPr>
        <w:pStyle w:val="ListParagraph"/>
        <w:numPr>
          <w:ilvl w:val="1"/>
          <w:numId w:val="7"/>
        </w:numPr>
        <w:ind w:left="1134" w:hanging="425"/>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Consumption levels and waste are problematic.</w:t>
      </w:r>
    </w:p>
    <w:p w14:paraId="37CC52F5" w14:textId="048BBAD8" w:rsidR="00E51995" w:rsidRDefault="00E51995" w:rsidP="00851B88">
      <w:pPr>
        <w:pStyle w:val="ListParagraph"/>
        <w:numPr>
          <w:ilvl w:val="1"/>
          <w:numId w:val="7"/>
        </w:numPr>
        <w:ind w:left="1134" w:hanging="425"/>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Can behaviour be changed by incentivizing more environmentally friendly choices in diet etc?</w:t>
      </w:r>
    </w:p>
    <w:p w14:paraId="7F8BA31E" w14:textId="738EF1A5" w:rsidR="00E51995" w:rsidRDefault="00E51995" w:rsidP="00851B88">
      <w:pPr>
        <w:pStyle w:val="ListParagraph"/>
        <w:numPr>
          <w:ilvl w:val="1"/>
          <w:numId w:val="7"/>
        </w:numPr>
        <w:ind w:left="1134" w:hanging="425"/>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Perceived desire for pesticide-free food – yet currently impossible to produce enough foods without pesticides.</w:t>
      </w:r>
    </w:p>
    <w:p w14:paraId="6532B876" w14:textId="2EF1DB85" w:rsidR="00E51995" w:rsidRDefault="00E51995" w:rsidP="00E51995">
      <w:pPr>
        <w:pStyle w:val="ListParagraph"/>
        <w:numPr>
          <w:ilvl w:val="1"/>
          <w:numId w:val="7"/>
        </w:numPr>
        <w:ind w:left="1134" w:hanging="425"/>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Public perception often incorrect – e.g. that carbon footprint of flying food is often much less than cost of growing food in sub-optimal conditions. Ideas based on ideology not evidence.</w:t>
      </w:r>
    </w:p>
    <w:p w14:paraId="0F7F439A" w14:textId="3124FF98" w:rsidR="00E51995" w:rsidRDefault="00E51995" w:rsidP="00E51995">
      <w:pPr>
        <w:pStyle w:val="ListParagraph"/>
        <w:numPr>
          <w:ilvl w:val="1"/>
          <w:numId w:val="7"/>
        </w:numPr>
        <w:ind w:left="1134" w:hanging="425"/>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We need evidence led decisions.</w:t>
      </w:r>
    </w:p>
    <w:p w14:paraId="736E433B" w14:textId="6A724C54" w:rsidR="00E51995" w:rsidRDefault="00E51995" w:rsidP="00E51995">
      <w:pPr>
        <w:pStyle w:val="ListParagraph"/>
        <w:numPr>
          <w:ilvl w:val="1"/>
          <w:numId w:val="7"/>
        </w:numPr>
        <w:ind w:left="1134" w:hanging="425"/>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Lack of trust in FAO and WHO.</w:t>
      </w:r>
    </w:p>
    <w:p w14:paraId="3DE73424" w14:textId="6FF4CEBF" w:rsidR="00E51995" w:rsidRDefault="00E51995" w:rsidP="00E51995">
      <w:pPr>
        <w:pStyle w:val="ListParagraph"/>
        <w:numPr>
          <w:ilvl w:val="1"/>
          <w:numId w:val="7"/>
        </w:numPr>
        <w:ind w:left="1134" w:hanging="425"/>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Important to educate youth.</w:t>
      </w:r>
    </w:p>
    <w:p w14:paraId="1DAC651B" w14:textId="1CE4BF2C" w:rsidR="00E51995" w:rsidRDefault="00E51995" w:rsidP="00E51995">
      <w:pPr>
        <w:pStyle w:val="ListParagraph"/>
        <w:numPr>
          <w:ilvl w:val="1"/>
          <w:numId w:val="7"/>
        </w:numPr>
        <w:ind w:left="1134" w:hanging="425"/>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Setting clear targets for antibiotic use has worked well in UK and Demark, for example.</w:t>
      </w:r>
    </w:p>
    <w:p w14:paraId="0E86C16C" w14:textId="790B97DC" w:rsidR="00E51995" w:rsidRDefault="00A21A72" w:rsidP="00E51995">
      <w:pPr>
        <w:pStyle w:val="ListParagraph"/>
        <w:numPr>
          <w:ilvl w:val="1"/>
          <w:numId w:val="7"/>
        </w:numPr>
        <w:ind w:left="1134" w:hanging="425"/>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Massive change can be induced using clear messages. E.g. drop in fungicide use.</w:t>
      </w:r>
    </w:p>
    <w:p w14:paraId="4CCDBBE5" w14:textId="293D3B59" w:rsidR="00A21A72" w:rsidRDefault="00A21A72" w:rsidP="00E51995">
      <w:pPr>
        <w:pStyle w:val="ListParagraph"/>
        <w:numPr>
          <w:ilvl w:val="1"/>
          <w:numId w:val="7"/>
        </w:numPr>
        <w:ind w:left="1134" w:hanging="425"/>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Huge manipulation of food industry by supermarkets.</w:t>
      </w:r>
    </w:p>
    <w:p w14:paraId="2D1A9FC6" w14:textId="7B98832F" w:rsidR="00A21A72" w:rsidRDefault="00A21A72" w:rsidP="00A21A72">
      <w:pPr>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Impact and research are almost separate things.  Research doesn’t necessarily lead to policy change.</w:t>
      </w:r>
    </w:p>
    <w:p w14:paraId="153093C7" w14:textId="7CA6021A" w:rsidR="00C9561D" w:rsidRDefault="00C9561D" w:rsidP="00851B88">
      <w:pPr>
        <w:ind w:left="709"/>
        <w:jc w:val="both"/>
        <w:textAlignment w:val="center"/>
        <w:rPr>
          <w:rFonts w:ascii="Calibri" w:eastAsia="Times New Roman" w:hAnsi="Calibri" w:cs="Calibri"/>
          <w:sz w:val="22"/>
          <w:szCs w:val="22"/>
          <w:lang w:val="en-US" w:eastAsia="en-GB"/>
        </w:rPr>
      </w:pPr>
    </w:p>
    <w:p w14:paraId="5383BA75" w14:textId="7F950593" w:rsidR="00646C04" w:rsidRDefault="00646C04" w:rsidP="00851B88">
      <w:pPr>
        <w:ind w:left="709"/>
        <w:jc w:val="both"/>
        <w:textAlignment w:val="center"/>
        <w:rPr>
          <w:rFonts w:ascii="Calibri" w:eastAsia="Times New Roman" w:hAnsi="Calibri" w:cs="Calibri"/>
          <w:sz w:val="22"/>
          <w:szCs w:val="22"/>
          <w:lang w:val="en-US" w:eastAsia="en-GB"/>
        </w:rPr>
      </w:pPr>
    </w:p>
    <w:p w14:paraId="33833887" w14:textId="77777777" w:rsidR="00DE7FB0" w:rsidRPr="00934F26" w:rsidRDefault="00DE7FB0" w:rsidP="00934F26">
      <w:pPr>
        <w:jc w:val="both"/>
        <w:textAlignment w:val="center"/>
        <w:rPr>
          <w:rFonts w:ascii="Calibri" w:eastAsia="Times New Roman" w:hAnsi="Calibri" w:cs="Calibri"/>
          <w:b/>
          <w:bCs/>
          <w:sz w:val="22"/>
          <w:szCs w:val="22"/>
          <w:lang w:val="en-US" w:eastAsia="en-GB"/>
        </w:rPr>
      </w:pPr>
      <w:r w:rsidRPr="00934F26">
        <w:rPr>
          <w:rFonts w:ascii="Calibri" w:eastAsia="Times New Roman" w:hAnsi="Calibri" w:cs="Calibri"/>
          <w:b/>
          <w:bCs/>
          <w:sz w:val="22"/>
          <w:szCs w:val="22"/>
          <w:lang w:val="en-US" w:eastAsia="en-GB"/>
        </w:rPr>
        <w:t>Summary Breakout Discussion B: Identifying actions/strategies according to Cambridge expertise</w:t>
      </w:r>
    </w:p>
    <w:p w14:paraId="32D17BD4" w14:textId="57AE5878" w:rsidR="00646C04" w:rsidRDefault="00646C04" w:rsidP="00851B88">
      <w:pPr>
        <w:jc w:val="both"/>
        <w:textAlignment w:val="center"/>
        <w:rPr>
          <w:rFonts w:ascii="Calibri" w:eastAsia="Times New Roman" w:hAnsi="Calibri" w:cs="Calibri"/>
          <w:sz w:val="22"/>
          <w:szCs w:val="22"/>
          <w:lang w:val="en-US" w:eastAsia="en-GB"/>
        </w:rPr>
      </w:pPr>
    </w:p>
    <w:p w14:paraId="74F43ECF" w14:textId="6B3AEC12" w:rsidR="00851B88" w:rsidRDefault="00851B88" w:rsidP="00851B88">
      <w:pPr>
        <w:jc w:val="both"/>
        <w:textAlignment w:val="center"/>
        <w:rPr>
          <w:rFonts w:ascii="Calibri" w:eastAsia="Times New Roman" w:hAnsi="Calibri" w:cs="Calibri"/>
          <w:sz w:val="22"/>
          <w:szCs w:val="22"/>
          <w:lang w:val="en-US" w:eastAsia="en-GB"/>
        </w:rPr>
      </w:pPr>
      <w:r w:rsidRPr="00851B88">
        <w:rPr>
          <w:rFonts w:ascii="Calibri" w:eastAsia="Times New Roman" w:hAnsi="Calibri" w:cs="Calibri"/>
          <w:sz w:val="22"/>
          <w:szCs w:val="22"/>
          <w:lang w:val="en-US" w:eastAsia="en-GB"/>
        </w:rPr>
        <w:t>Considering the bridge between scientists and practitioners</w:t>
      </w:r>
      <w:r>
        <w:rPr>
          <w:rFonts w:ascii="Calibri" w:eastAsia="Times New Roman" w:hAnsi="Calibri" w:cs="Calibri"/>
          <w:sz w:val="22"/>
          <w:szCs w:val="22"/>
          <w:lang w:val="en-US" w:eastAsia="en-GB"/>
        </w:rPr>
        <w:t>…</w:t>
      </w:r>
    </w:p>
    <w:p w14:paraId="4E7F5258" w14:textId="77777777" w:rsidR="00DE7FB0" w:rsidRDefault="00DE7FB0" w:rsidP="00851B88">
      <w:pPr>
        <w:jc w:val="both"/>
        <w:textAlignment w:val="center"/>
        <w:rPr>
          <w:rFonts w:ascii="Calibri" w:eastAsia="Times New Roman" w:hAnsi="Calibri" w:cs="Calibri"/>
          <w:sz w:val="22"/>
          <w:szCs w:val="22"/>
          <w:lang w:val="en-US" w:eastAsia="en-GB"/>
        </w:rPr>
      </w:pPr>
    </w:p>
    <w:p w14:paraId="12BE8EFC" w14:textId="7B52E921" w:rsidR="00851B88" w:rsidRPr="00851B88" w:rsidRDefault="00851B88" w:rsidP="00851B88">
      <w:pPr>
        <w:pStyle w:val="ListParagraph"/>
        <w:numPr>
          <w:ilvl w:val="0"/>
          <w:numId w:val="7"/>
        </w:numPr>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W</w:t>
      </w:r>
      <w:r w:rsidR="00BE6D1B" w:rsidRPr="00851B88">
        <w:rPr>
          <w:rFonts w:ascii="Calibri" w:eastAsia="Times New Roman" w:hAnsi="Calibri" w:cs="Calibri"/>
          <w:sz w:val="22"/>
          <w:szCs w:val="22"/>
          <w:lang w:val="en-US" w:eastAsia="en-GB"/>
        </w:rPr>
        <w:t>ho do we need in the discussions?</w:t>
      </w:r>
    </w:p>
    <w:p w14:paraId="07EC0FEC" w14:textId="45409C03" w:rsidR="00851B88" w:rsidRDefault="00BE6D1B" w:rsidP="00851B88">
      <w:pPr>
        <w:pStyle w:val="ListParagraph"/>
        <w:numPr>
          <w:ilvl w:val="1"/>
          <w:numId w:val="7"/>
        </w:numPr>
        <w:jc w:val="both"/>
        <w:textAlignment w:val="center"/>
        <w:rPr>
          <w:rFonts w:ascii="Calibri" w:eastAsia="Times New Roman" w:hAnsi="Calibri" w:cs="Calibri"/>
          <w:sz w:val="22"/>
          <w:szCs w:val="22"/>
          <w:lang w:val="en-US" w:eastAsia="en-GB"/>
        </w:rPr>
      </w:pPr>
      <w:r w:rsidRPr="00851B88">
        <w:rPr>
          <w:rFonts w:ascii="Calibri" w:eastAsia="Times New Roman" w:hAnsi="Calibri" w:cs="Calibri"/>
          <w:sz w:val="22"/>
          <w:szCs w:val="22"/>
          <w:lang w:val="en-US" w:eastAsia="en-GB"/>
        </w:rPr>
        <w:t xml:space="preserve">Social scientists: medical anthropologists, agricultural economists, political scientists, food lawyers, geographers (both from demographics and physics), data scientists, psychologists, historians. </w:t>
      </w:r>
      <w:r w:rsidR="00A21A72">
        <w:rPr>
          <w:rFonts w:ascii="Calibri" w:eastAsia="Times New Roman" w:hAnsi="Calibri" w:cs="Calibri"/>
          <w:sz w:val="22"/>
          <w:szCs w:val="22"/>
          <w:lang w:val="en-US" w:eastAsia="en-GB"/>
        </w:rPr>
        <w:t>Vets working in the sector.</w:t>
      </w:r>
    </w:p>
    <w:p w14:paraId="2EA9ADB8" w14:textId="319B1F12" w:rsidR="00BE6D1B" w:rsidRPr="00851B88" w:rsidRDefault="000D5DA1" w:rsidP="00851B88">
      <w:pPr>
        <w:pStyle w:val="ListParagraph"/>
        <w:numPr>
          <w:ilvl w:val="1"/>
          <w:numId w:val="7"/>
        </w:numPr>
        <w:jc w:val="both"/>
        <w:textAlignment w:val="center"/>
        <w:rPr>
          <w:rFonts w:ascii="Calibri" w:eastAsia="Times New Roman" w:hAnsi="Calibri" w:cs="Calibri"/>
          <w:sz w:val="22"/>
          <w:szCs w:val="22"/>
          <w:lang w:val="en-US" w:eastAsia="en-GB"/>
        </w:rPr>
      </w:pPr>
      <w:r w:rsidRPr="00851B88">
        <w:rPr>
          <w:rFonts w:ascii="Calibri" w:eastAsia="Times New Roman" w:hAnsi="Calibri" w:cs="Calibri"/>
          <w:sz w:val="22"/>
          <w:szCs w:val="22"/>
          <w:lang w:val="en-US" w:eastAsia="en-GB"/>
        </w:rPr>
        <w:t xml:space="preserve">Industry actors: </w:t>
      </w:r>
      <w:r w:rsidR="00A21A72">
        <w:rPr>
          <w:rFonts w:ascii="Calibri" w:eastAsia="Times New Roman" w:hAnsi="Calibri" w:cs="Calibri"/>
          <w:sz w:val="22"/>
          <w:szCs w:val="22"/>
          <w:lang w:val="en-US" w:eastAsia="en-GB"/>
        </w:rPr>
        <w:t>Actors from all parts of the</w:t>
      </w:r>
      <w:r w:rsidR="00BE6D1B" w:rsidRPr="00851B88">
        <w:rPr>
          <w:rFonts w:ascii="Calibri" w:eastAsia="Times New Roman" w:hAnsi="Calibri" w:cs="Calibri"/>
          <w:sz w:val="22"/>
          <w:szCs w:val="22"/>
          <w:lang w:val="en-US" w:eastAsia="en-GB"/>
        </w:rPr>
        <w:t xml:space="preserve"> food supply chain: </w:t>
      </w:r>
      <w:r w:rsidR="00A21A72">
        <w:rPr>
          <w:rFonts w:ascii="Calibri" w:eastAsia="Times New Roman" w:hAnsi="Calibri" w:cs="Calibri"/>
          <w:sz w:val="22"/>
          <w:szCs w:val="22"/>
          <w:lang w:val="en-US" w:eastAsia="en-GB"/>
        </w:rPr>
        <w:t xml:space="preserve">people preparing inputs (animal feed, medicines for animals), </w:t>
      </w:r>
      <w:r w:rsidR="00BE6D1B" w:rsidRPr="00851B88">
        <w:rPr>
          <w:rFonts w:ascii="Calibri" w:eastAsia="Times New Roman" w:hAnsi="Calibri" w:cs="Calibri"/>
          <w:sz w:val="22"/>
          <w:szCs w:val="22"/>
          <w:lang w:val="en-US" w:eastAsia="en-GB"/>
        </w:rPr>
        <w:t xml:space="preserve">farmers, vets, traders, </w:t>
      </w:r>
      <w:r w:rsidR="00FB51B2" w:rsidRPr="00851B88">
        <w:rPr>
          <w:rFonts w:ascii="Calibri" w:eastAsia="Times New Roman" w:hAnsi="Calibri" w:cs="Calibri"/>
          <w:sz w:val="22"/>
          <w:szCs w:val="22"/>
          <w:lang w:val="en-US" w:eastAsia="en-GB"/>
        </w:rPr>
        <w:t>retailers, regulatory agencies.</w:t>
      </w:r>
    </w:p>
    <w:p w14:paraId="63824001" w14:textId="16DE545C" w:rsidR="00FB51B2" w:rsidRDefault="00FB51B2" w:rsidP="00851B88">
      <w:pPr>
        <w:jc w:val="both"/>
        <w:textAlignment w:val="center"/>
        <w:rPr>
          <w:rFonts w:ascii="Calibri" w:eastAsia="Times New Roman" w:hAnsi="Calibri" w:cs="Calibri"/>
          <w:sz w:val="22"/>
          <w:szCs w:val="22"/>
          <w:lang w:val="en-US" w:eastAsia="en-GB"/>
        </w:rPr>
      </w:pPr>
    </w:p>
    <w:p w14:paraId="57AD941E" w14:textId="128DE813" w:rsidR="00A21A72" w:rsidRPr="00A21A72" w:rsidRDefault="00FB51B2" w:rsidP="00A21A72">
      <w:pPr>
        <w:pStyle w:val="ListParagraph"/>
        <w:numPr>
          <w:ilvl w:val="0"/>
          <w:numId w:val="7"/>
        </w:numPr>
        <w:jc w:val="both"/>
        <w:textAlignment w:val="center"/>
        <w:rPr>
          <w:rFonts w:ascii="Calibri" w:eastAsia="Times New Roman" w:hAnsi="Calibri" w:cs="Calibri"/>
          <w:sz w:val="22"/>
          <w:szCs w:val="22"/>
          <w:lang w:val="en-US" w:eastAsia="en-GB"/>
        </w:rPr>
      </w:pPr>
      <w:r w:rsidRPr="00851B88">
        <w:rPr>
          <w:rFonts w:ascii="Calibri" w:eastAsia="Times New Roman" w:hAnsi="Calibri" w:cs="Calibri"/>
          <w:sz w:val="22"/>
          <w:szCs w:val="22"/>
          <w:lang w:val="en-US" w:eastAsia="en-GB"/>
        </w:rPr>
        <w:t xml:space="preserve">How to </w:t>
      </w:r>
      <w:r w:rsidR="00851B88">
        <w:rPr>
          <w:rFonts w:ascii="Calibri" w:eastAsia="Times New Roman" w:hAnsi="Calibri" w:cs="Calibri"/>
          <w:sz w:val="22"/>
          <w:szCs w:val="22"/>
          <w:lang w:val="en-US" w:eastAsia="en-GB"/>
        </w:rPr>
        <w:t>have fruitful discussions?</w:t>
      </w:r>
    </w:p>
    <w:p w14:paraId="0D3F28E3" w14:textId="53A3CA70" w:rsidR="00A21A72" w:rsidRDefault="00A21A72" w:rsidP="00851B88">
      <w:pPr>
        <w:pStyle w:val="ListParagraph"/>
        <w:numPr>
          <w:ilvl w:val="1"/>
          <w:numId w:val="7"/>
        </w:numPr>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 xml:space="preserve">Research questions should be formulated by listening to actors in food industry and understanding their perceptions of risk and barriers to change.  What </w:t>
      </w:r>
      <w:r w:rsidR="0000287B">
        <w:rPr>
          <w:rFonts w:ascii="Calibri" w:eastAsia="Times New Roman" w:hAnsi="Calibri" w:cs="Calibri"/>
          <w:sz w:val="22"/>
          <w:szCs w:val="22"/>
          <w:lang w:val="en-US" w:eastAsia="en-GB"/>
        </w:rPr>
        <w:t>incentivizes</w:t>
      </w:r>
      <w:r>
        <w:rPr>
          <w:rFonts w:ascii="Calibri" w:eastAsia="Times New Roman" w:hAnsi="Calibri" w:cs="Calibri"/>
          <w:sz w:val="22"/>
          <w:szCs w:val="22"/>
          <w:lang w:val="en-US" w:eastAsia="en-GB"/>
        </w:rPr>
        <w:t xml:space="preserve"> them?</w:t>
      </w:r>
    </w:p>
    <w:p w14:paraId="4DE99EA7" w14:textId="1903481F" w:rsidR="00851B88" w:rsidRDefault="00851B88" w:rsidP="00851B88">
      <w:pPr>
        <w:pStyle w:val="ListParagraph"/>
        <w:numPr>
          <w:ilvl w:val="1"/>
          <w:numId w:val="7"/>
        </w:numPr>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Organizing discussion groups; appropriately scoped forums</w:t>
      </w:r>
      <w:r w:rsidR="0000287B">
        <w:rPr>
          <w:rFonts w:ascii="Calibri" w:eastAsia="Times New Roman" w:hAnsi="Calibri" w:cs="Calibri"/>
          <w:sz w:val="22"/>
          <w:szCs w:val="22"/>
          <w:lang w:val="en-US" w:eastAsia="en-GB"/>
        </w:rPr>
        <w:t>/brainstorming excercises</w:t>
      </w:r>
      <w:r>
        <w:rPr>
          <w:rFonts w:ascii="Calibri" w:eastAsia="Times New Roman" w:hAnsi="Calibri" w:cs="Calibri"/>
          <w:sz w:val="22"/>
          <w:szCs w:val="22"/>
          <w:lang w:val="en-US" w:eastAsia="en-GB"/>
        </w:rPr>
        <w:t>.</w:t>
      </w:r>
    </w:p>
    <w:p w14:paraId="7A6F585F" w14:textId="7D8CC726" w:rsidR="00851B88" w:rsidRPr="00851B88" w:rsidRDefault="00851B88" w:rsidP="00851B88">
      <w:pPr>
        <w:pStyle w:val="ListParagraph"/>
        <w:numPr>
          <w:ilvl w:val="1"/>
          <w:numId w:val="7"/>
        </w:numPr>
        <w:jc w:val="both"/>
        <w:textAlignment w:val="center"/>
        <w:rPr>
          <w:rFonts w:ascii="Calibri" w:eastAsia="Times New Roman" w:hAnsi="Calibri" w:cs="Calibri"/>
          <w:sz w:val="22"/>
          <w:szCs w:val="22"/>
          <w:lang w:val="en-US" w:eastAsia="en-GB"/>
        </w:rPr>
      </w:pPr>
      <w:r w:rsidRPr="00851B88">
        <w:rPr>
          <w:rFonts w:ascii="Calibri" w:eastAsia="Times New Roman" w:hAnsi="Calibri" w:cs="Calibri"/>
          <w:sz w:val="22"/>
          <w:szCs w:val="22"/>
          <w:lang w:val="en-US" w:eastAsia="en-GB"/>
        </w:rPr>
        <w:t>Mak</w:t>
      </w:r>
      <w:r>
        <w:rPr>
          <w:rFonts w:ascii="Calibri" w:eastAsia="Times New Roman" w:hAnsi="Calibri" w:cs="Calibri"/>
          <w:sz w:val="22"/>
          <w:szCs w:val="22"/>
          <w:lang w:val="en-US" w:eastAsia="en-GB"/>
        </w:rPr>
        <w:t>ing</w:t>
      </w:r>
      <w:r w:rsidRPr="00851B88">
        <w:rPr>
          <w:rFonts w:ascii="Calibri" w:eastAsia="Times New Roman" w:hAnsi="Calibri" w:cs="Calibri"/>
          <w:sz w:val="22"/>
          <w:szCs w:val="22"/>
          <w:lang w:val="en-US" w:eastAsia="en-GB"/>
        </w:rPr>
        <w:t xml:space="preserve"> surveys – e.g. ask</w:t>
      </w:r>
      <w:r>
        <w:rPr>
          <w:rFonts w:ascii="Calibri" w:eastAsia="Times New Roman" w:hAnsi="Calibri" w:cs="Calibri"/>
          <w:sz w:val="22"/>
          <w:szCs w:val="22"/>
          <w:lang w:val="en-US" w:eastAsia="en-GB"/>
        </w:rPr>
        <w:t xml:space="preserve">ing </w:t>
      </w:r>
      <w:r w:rsidRPr="00851B88">
        <w:rPr>
          <w:rFonts w:ascii="Calibri" w:eastAsia="Times New Roman" w:hAnsi="Calibri" w:cs="Calibri"/>
          <w:sz w:val="22"/>
          <w:szCs w:val="22"/>
          <w:lang w:val="en-US" w:eastAsia="en-GB"/>
        </w:rPr>
        <w:t>them who do they get advice from; what are their incentives/barriers?</w:t>
      </w:r>
    </w:p>
    <w:p w14:paraId="49ADC31B" w14:textId="40460E87" w:rsidR="00FB51B2" w:rsidRDefault="00FB51B2" w:rsidP="00851B88">
      <w:pPr>
        <w:pStyle w:val="ListParagraph"/>
        <w:numPr>
          <w:ilvl w:val="1"/>
          <w:numId w:val="7"/>
        </w:numPr>
        <w:jc w:val="both"/>
        <w:textAlignment w:val="center"/>
        <w:rPr>
          <w:rFonts w:ascii="Calibri" w:eastAsia="Times New Roman" w:hAnsi="Calibri" w:cs="Calibri"/>
          <w:sz w:val="22"/>
          <w:szCs w:val="22"/>
          <w:lang w:val="en-US" w:eastAsia="en-GB"/>
        </w:rPr>
      </w:pPr>
      <w:r w:rsidRPr="00851B88">
        <w:rPr>
          <w:rFonts w:ascii="Calibri" w:eastAsia="Times New Roman" w:hAnsi="Calibri" w:cs="Calibri"/>
          <w:sz w:val="22"/>
          <w:szCs w:val="22"/>
          <w:lang w:val="en-US" w:eastAsia="en-GB"/>
        </w:rPr>
        <w:t>Formulat</w:t>
      </w:r>
      <w:r w:rsidR="00851B88">
        <w:rPr>
          <w:rFonts w:ascii="Calibri" w:eastAsia="Times New Roman" w:hAnsi="Calibri" w:cs="Calibri"/>
          <w:sz w:val="22"/>
          <w:szCs w:val="22"/>
          <w:lang w:val="en-US" w:eastAsia="en-GB"/>
        </w:rPr>
        <w:t>ing the</w:t>
      </w:r>
      <w:r w:rsidRPr="00851B88">
        <w:rPr>
          <w:rFonts w:ascii="Calibri" w:eastAsia="Times New Roman" w:hAnsi="Calibri" w:cs="Calibri"/>
          <w:sz w:val="22"/>
          <w:szCs w:val="22"/>
          <w:lang w:val="en-US" w:eastAsia="en-GB"/>
        </w:rPr>
        <w:t xml:space="preserve"> research questions </w:t>
      </w:r>
      <w:r w:rsidR="00851B88">
        <w:rPr>
          <w:rFonts w:ascii="Calibri" w:eastAsia="Times New Roman" w:hAnsi="Calibri" w:cs="Calibri"/>
          <w:sz w:val="22"/>
          <w:szCs w:val="22"/>
          <w:lang w:val="en-US" w:eastAsia="en-GB"/>
        </w:rPr>
        <w:t xml:space="preserve">together </w:t>
      </w:r>
      <w:r w:rsidRPr="00851B88">
        <w:rPr>
          <w:rFonts w:ascii="Calibri" w:eastAsia="Times New Roman" w:hAnsi="Calibri" w:cs="Calibri"/>
          <w:sz w:val="22"/>
          <w:szCs w:val="22"/>
          <w:lang w:val="en-US" w:eastAsia="en-GB"/>
        </w:rPr>
        <w:t>with these profiles of people</w:t>
      </w:r>
      <w:r w:rsidR="00851B88">
        <w:rPr>
          <w:rFonts w:ascii="Calibri" w:eastAsia="Times New Roman" w:hAnsi="Calibri" w:cs="Calibri"/>
          <w:sz w:val="22"/>
          <w:szCs w:val="22"/>
          <w:lang w:val="en-US" w:eastAsia="en-GB"/>
        </w:rPr>
        <w:t xml:space="preserve"> (collaborating)</w:t>
      </w:r>
      <w:r w:rsidR="0000287B">
        <w:rPr>
          <w:rFonts w:ascii="Calibri" w:eastAsia="Times New Roman" w:hAnsi="Calibri" w:cs="Calibri"/>
          <w:sz w:val="22"/>
          <w:szCs w:val="22"/>
          <w:lang w:val="en-US" w:eastAsia="en-GB"/>
        </w:rPr>
        <w:t>.</w:t>
      </w:r>
    </w:p>
    <w:p w14:paraId="5AA82171" w14:textId="5A912883" w:rsidR="0000287B" w:rsidRDefault="0000287B" w:rsidP="00851B88">
      <w:pPr>
        <w:pStyle w:val="ListParagraph"/>
        <w:numPr>
          <w:ilvl w:val="1"/>
          <w:numId w:val="7"/>
        </w:numPr>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How do you make a cross-discipline project that’s usefully focused?</w:t>
      </w:r>
    </w:p>
    <w:p w14:paraId="64C99C56" w14:textId="77777777" w:rsidR="00851B88" w:rsidRPr="00851B88" w:rsidRDefault="00851B88" w:rsidP="00851B88">
      <w:pPr>
        <w:ind w:left="1080"/>
        <w:jc w:val="both"/>
        <w:textAlignment w:val="center"/>
        <w:rPr>
          <w:rFonts w:ascii="Calibri" w:eastAsia="Times New Roman" w:hAnsi="Calibri" w:cs="Calibri"/>
          <w:sz w:val="22"/>
          <w:szCs w:val="22"/>
          <w:lang w:val="en-US" w:eastAsia="en-GB"/>
        </w:rPr>
      </w:pPr>
    </w:p>
    <w:p w14:paraId="4DF4A834" w14:textId="77777777" w:rsidR="00851B88" w:rsidRDefault="00851B88" w:rsidP="00851B88">
      <w:pPr>
        <w:pStyle w:val="ListParagraph"/>
        <w:numPr>
          <w:ilvl w:val="0"/>
          <w:numId w:val="12"/>
        </w:numPr>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 xml:space="preserve">Need to revise legislation: </w:t>
      </w:r>
    </w:p>
    <w:p w14:paraId="0014B65F" w14:textId="2057101D" w:rsidR="00FB51B2" w:rsidRDefault="00851B88" w:rsidP="00851B88">
      <w:pPr>
        <w:pStyle w:val="ListParagraph"/>
        <w:numPr>
          <w:ilvl w:val="1"/>
          <w:numId w:val="12"/>
        </w:numPr>
        <w:jc w:val="both"/>
        <w:textAlignment w:val="center"/>
        <w:rPr>
          <w:rFonts w:ascii="Calibri" w:eastAsia="Times New Roman" w:hAnsi="Calibri" w:cs="Calibri"/>
          <w:sz w:val="22"/>
          <w:szCs w:val="22"/>
          <w:lang w:val="en-US" w:eastAsia="en-GB"/>
        </w:rPr>
      </w:pPr>
      <w:r w:rsidRPr="00851B88">
        <w:rPr>
          <w:rFonts w:ascii="Calibri" w:eastAsia="Times New Roman" w:hAnsi="Calibri" w:cs="Calibri"/>
          <w:sz w:val="22"/>
          <w:szCs w:val="22"/>
          <w:lang w:val="en-US" w:eastAsia="en-GB"/>
        </w:rPr>
        <w:t>Regulation</w:t>
      </w:r>
      <w:r w:rsidR="00FB51B2" w:rsidRPr="00851B88">
        <w:rPr>
          <w:rFonts w:ascii="Calibri" w:eastAsia="Times New Roman" w:hAnsi="Calibri" w:cs="Calibri"/>
          <w:sz w:val="22"/>
          <w:szCs w:val="22"/>
          <w:lang w:val="en-US" w:eastAsia="en-GB"/>
        </w:rPr>
        <w:t xml:space="preserve"> of practices – what is the evidence </w:t>
      </w:r>
      <w:r w:rsidR="0000287B">
        <w:rPr>
          <w:rFonts w:ascii="Calibri" w:eastAsia="Times New Roman" w:hAnsi="Calibri" w:cs="Calibri"/>
          <w:sz w:val="22"/>
          <w:szCs w:val="22"/>
          <w:lang w:val="en-US" w:eastAsia="en-GB"/>
        </w:rPr>
        <w:t>that</w:t>
      </w:r>
      <w:r w:rsidR="00FB51B2" w:rsidRPr="00851B88">
        <w:rPr>
          <w:rFonts w:ascii="Calibri" w:eastAsia="Times New Roman" w:hAnsi="Calibri" w:cs="Calibri"/>
          <w:sz w:val="22"/>
          <w:szCs w:val="22"/>
          <w:lang w:val="en-US" w:eastAsia="en-GB"/>
        </w:rPr>
        <w:t xml:space="preserve"> current </w:t>
      </w:r>
      <w:r w:rsidRPr="00851B88">
        <w:rPr>
          <w:rFonts w:ascii="Calibri" w:eastAsia="Times New Roman" w:hAnsi="Calibri" w:cs="Calibri"/>
          <w:sz w:val="22"/>
          <w:szCs w:val="22"/>
          <w:lang w:val="en-US" w:eastAsia="en-GB"/>
        </w:rPr>
        <w:t>legislation</w:t>
      </w:r>
      <w:r w:rsidR="0000287B">
        <w:rPr>
          <w:rFonts w:ascii="Calibri" w:eastAsia="Times New Roman" w:hAnsi="Calibri" w:cs="Calibri"/>
          <w:sz w:val="22"/>
          <w:szCs w:val="22"/>
          <w:lang w:val="en-US" w:eastAsia="en-GB"/>
        </w:rPr>
        <w:t xml:space="preserve"> works – is it fit for purpose</w:t>
      </w:r>
      <w:r w:rsidR="00FB51B2" w:rsidRPr="00851B88">
        <w:rPr>
          <w:rFonts w:ascii="Calibri" w:eastAsia="Times New Roman" w:hAnsi="Calibri" w:cs="Calibri"/>
          <w:sz w:val="22"/>
          <w:szCs w:val="22"/>
          <w:lang w:val="en-US" w:eastAsia="en-GB"/>
        </w:rPr>
        <w:t>? What is the conceptual framework for new evidence?</w:t>
      </w:r>
      <w:r w:rsidR="000D5DA1" w:rsidRPr="00851B88">
        <w:rPr>
          <w:rFonts w:ascii="Calibri" w:eastAsia="Times New Roman" w:hAnsi="Calibri" w:cs="Calibri"/>
          <w:sz w:val="22"/>
          <w:szCs w:val="22"/>
          <w:lang w:val="en-US" w:eastAsia="en-GB"/>
        </w:rPr>
        <w:t xml:space="preserve"> </w:t>
      </w:r>
    </w:p>
    <w:p w14:paraId="7DB06909" w14:textId="77777777" w:rsidR="00851B88" w:rsidRDefault="00851B88" w:rsidP="00851B88">
      <w:pPr>
        <w:pStyle w:val="ListParagraph"/>
        <w:ind w:left="1440"/>
        <w:jc w:val="both"/>
        <w:textAlignment w:val="center"/>
        <w:rPr>
          <w:rFonts w:ascii="Calibri" w:eastAsia="Times New Roman" w:hAnsi="Calibri" w:cs="Calibri"/>
          <w:sz w:val="22"/>
          <w:szCs w:val="22"/>
          <w:lang w:val="en-US" w:eastAsia="en-GB"/>
        </w:rPr>
      </w:pPr>
    </w:p>
    <w:p w14:paraId="3DC94315" w14:textId="4E5F261C" w:rsidR="00851B88" w:rsidRDefault="00851B88" w:rsidP="00851B88">
      <w:pPr>
        <w:pStyle w:val="ListParagraph"/>
        <w:numPr>
          <w:ilvl w:val="0"/>
          <w:numId w:val="12"/>
        </w:numPr>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 xml:space="preserve">How do we </w:t>
      </w:r>
      <w:r w:rsidR="00294A16">
        <w:rPr>
          <w:rFonts w:ascii="Calibri" w:eastAsia="Times New Roman" w:hAnsi="Calibri" w:cs="Calibri"/>
          <w:sz w:val="22"/>
          <w:szCs w:val="22"/>
          <w:lang w:val="en-US" w:eastAsia="en-GB"/>
        </w:rPr>
        <w:t>bridge the gap</w:t>
      </w:r>
      <w:r>
        <w:rPr>
          <w:rFonts w:ascii="Calibri" w:eastAsia="Times New Roman" w:hAnsi="Calibri" w:cs="Calibri"/>
          <w:sz w:val="22"/>
          <w:szCs w:val="22"/>
          <w:lang w:val="en-US" w:eastAsia="en-GB"/>
        </w:rPr>
        <w:t xml:space="preserve"> in Cambridge?</w:t>
      </w:r>
    </w:p>
    <w:p w14:paraId="5FAA8E16" w14:textId="2DF29A70" w:rsidR="00FB51B2" w:rsidRDefault="00851B88" w:rsidP="00851B88">
      <w:pPr>
        <w:pStyle w:val="ListParagraph"/>
        <w:numPr>
          <w:ilvl w:val="1"/>
          <w:numId w:val="12"/>
        </w:numPr>
        <w:jc w:val="both"/>
        <w:textAlignment w:val="center"/>
        <w:rPr>
          <w:rFonts w:ascii="Calibri" w:eastAsia="Times New Roman" w:hAnsi="Calibri" w:cs="Calibri"/>
          <w:sz w:val="22"/>
          <w:szCs w:val="22"/>
          <w:lang w:val="en-US" w:eastAsia="en-GB"/>
        </w:rPr>
      </w:pPr>
      <w:r w:rsidRPr="00851B88">
        <w:rPr>
          <w:rFonts w:ascii="Calibri" w:eastAsia="Times New Roman" w:hAnsi="Calibri" w:cs="Calibri"/>
          <w:sz w:val="22"/>
          <w:szCs w:val="22"/>
          <w:lang w:val="en-US" w:eastAsia="en-GB"/>
        </w:rPr>
        <w:t>There</w:t>
      </w:r>
      <w:r w:rsidR="00FB51B2" w:rsidRPr="00851B88">
        <w:rPr>
          <w:rFonts w:ascii="Calibri" w:eastAsia="Times New Roman" w:hAnsi="Calibri" w:cs="Calibri"/>
          <w:sz w:val="22"/>
          <w:szCs w:val="22"/>
          <w:lang w:val="en-US" w:eastAsia="en-GB"/>
        </w:rPr>
        <w:t xml:space="preserve"> is the Centre for Science and Policy. Who is there in terms of food security? Which type of forums/events do they organize? </w:t>
      </w:r>
    </w:p>
    <w:p w14:paraId="4F1B97F9" w14:textId="5F98FCAD" w:rsidR="0000287B" w:rsidRPr="00851B88" w:rsidRDefault="0000287B" w:rsidP="00851B88">
      <w:pPr>
        <w:pStyle w:val="ListParagraph"/>
        <w:numPr>
          <w:ilvl w:val="1"/>
          <w:numId w:val="12"/>
        </w:numPr>
        <w:jc w:val="both"/>
        <w:textAlignment w:val="center"/>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Need to align academics desire to do fundamental science with need for impact.</w:t>
      </w:r>
    </w:p>
    <w:p w14:paraId="13862A53" w14:textId="0DCC2261" w:rsidR="00FB51B2" w:rsidRDefault="00FB51B2" w:rsidP="00851B88">
      <w:pPr>
        <w:jc w:val="both"/>
        <w:textAlignment w:val="center"/>
        <w:rPr>
          <w:rFonts w:ascii="Calibri" w:eastAsia="Times New Roman" w:hAnsi="Calibri" w:cs="Calibri"/>
          <w:sz w:val="22"/>
          <w:szCs w:val="22"/>
          <w:lang w:val="en-US" w:eastAsia="en-GB"/>
        </w:rPr>
      </w:pPr>
    </w:p>
    <w:p w14:paraId="6B4F8F38" w14:textId="39F3D41F" w:rsidR="0000287B" w:rsidRPr="00DE7FB0" w:rsidRDefault="0000287B" w:rsidP="00851B88">
      <w:pPr>
        <w:jc w:val="both"/>
        <w:textAlignment w:val="center"/>
        <w:rPr>
          <w:rFonts w:ascii="Calibri" w:eastAsia="Times New Roman" w:hAnsi="Calibri" w:cs="Calibri"/>
          <w:b/>
          <w:bCs/>
          <w:sz w:val="22"/>
          <w:szCs w:val="22"/>
          <w:lang w:val="en-US" w:eastAsia="en-GB"/>
        </w:rPr>
      </w:pPr>
      <w:r w:rsidRPr="00DE7FB0">
        <w:rPr>
          <w:rFonts w:ascii="Calibri" w:eastAsia="Times New Roman" w:hAnsi="Calibri" w:cs="Calibri"/>
          <w:b/>
          <w:bCs/>
          <w:sz w:val="22"/>
          <w:szCs w:val="22"/>
          <w:lang w:val="en-US" w:eastAsia="en-GB"/>
        </w:rPr>
        <w:t>Notes from Harriet’s group in Breakout session 2:</w:t>
      </w:r>
    </w:p>
    <w:p w14:paraId="5DD65218" w14:textId="6ED78669" w:rsidR="0000287B" w:rsidRPr="00934F26" w:rsidRDefault="0000287B" w:rsidP="00934F26">
      <w:pPr>
        <w:pStyle w:val="ListParagraph"/>
        <w:numPr>
          <w:ilvl w:val="0"/>
          <w:numId w:val="14"/>
        </w:numPr>
        <w:jc w:val="both"/>
        <w:textAlignment w:val="center"/>
        <w:rPr>
          <w:rFonts w:ascii="Calibri" w:eastAsia="Times New Roman" w:hAnsi="Calibri" w:cs="Calibri"/>
          <w:sz w:val="22"/>
          <w:szCs w:val="22"/>
          <w:lang w:val="en-US" w:eastAsia="en-GB"/>
        </w:rPr>
      </w:pPr>
      <w:r w:rsidRPr="00934F26">
        <w:rPr>
          <w:rFonts w:ascii="Calibri" w:eastAsia="Times New Roman" w:hAnsi="Calibri" w:cs="Calibri"/>
          <w:sz w:val="22"/>
          <w:szCs w:val="22"/>
          <w:lang w:val="en-US" w:eastAsia="en-GB"/>
        </w:rPr>
        <w:t>Spill-</w:t>
      </w:r>
      <w:r w:rsidR="00294A16" w:rsidRPr="00934F26">
        <w:rPr>
          <w:rFonts w:ascii="Calibri" w:eastAsia="Times New Roman" w:hAnsi="Calibri" w:cs="Calibri"/>
          <w:sz w:val="22"/>
          <w:szCs w:val="22"/>
          <w:lang w:val="en-US" w:eastAsia="en-GB"/>
        </w:rPr>
        <w:t>over</w:t>
      </w:r>
      <w:r w:rsidRPr="00934F26">
        <w:rPr>
          <w:rFonts w:ascii="Calibri" w:eastAsia="Times New Roman" w:hAnsi="Calibri" w:cs="Calibri"/>
          <w:sz w:val="22"/>
          <w:szCs w:val="22"/>
          <w:lang w:val="en-US" w:eastAsia="en-GB"/>
        </w:rPr>
        <w:t xml:space="preserve"> of </w:t>
      </w:r>
      <w:r w:rsidR="00294A16" w:rsidRPr="00934F26">
        <w:rPr>
          <w:rFonts w:ascii="Calibri" w:eastAsia="Times New Roman" w:hAnsi="Calibri" w:cs="Calibri"/>
          <w:sz w:val="22"/>
          <w:szCs w:val="22"/>
          <w:lang w:val="en-US" w:eastAsia="en-GB"/>
        </w:rPr>
        <w:t>zoonosis</w:t>
      </w:r>
      <w:r w:rsidRPr="00934F26">
        <w:rPr>
          <w:rFonts w:ascii="Calibri" w:eastAsia="Times New Roman" w:hAnsi="Calibri" w:cs="Calibri"/>
          <w:sz w:val="22"/>
          <w:szCs w:val="22"/>
          <w:lang w:val="en-US" w:eastAsia="en-GB"/>
        </w:rPr>
        <w:t xml:space="preserve"> is a spectrum – pathogens could be studied in different ways, with different systems to measure them.</w:t>
      </w:r>
    </w:p>
    <w:p w14:paraId="48D81E4A" w14:textId="55906190" w:rsidR="0000287B" w:rsidRPr="00934F26" w:rsidRDefault="00DE7FB0" w:rsidP="00934F26">
      <w:pPr>
        <w:pStyle w:val="ListParagraph"/>
        <w:numPr>
          <w:ilvl w:val="0"/>
          <w:numId w:val="14"/>
        </w:numPr>
        <w:jc w:val="both"/>
        <w:textAlignment w:val="center"/>
        <w:rPr>
          <w:rFonts w:ascii="Calibri" w:eastAsia="Times New Roman" w:hAnsi="Calibri" w:cs="Calibri"/>
          <w:sz w:val="22"/>
          <w:szCs w:val="22"/>
          <w:lang w:val="en-US" w:eastAsia="en-GB"/>
        </w:rPr>
      </w:pPr>
      <w:r w:rsidRPr="00934F26">
        <w:rPr>
          <w:rFonts w:ascii="Calibri" w:eastAsia="Times New Roman" w:hAnsi="Calibri" w:cs="Calibri"/>
          <w:sz w:val="22"/>
          <w:szCs w:val="22"/>
          <w:lang w:val="en-US" w:eastAsia="en-GB"/>
        </w:rPr>
        <w:t>How to quantify risks of different farming systems</w:t>
      </w:r>
      <w:r w:rsidR="00294A16" w:rsidRPr="00934F26">
        <w:rPr>
          <w:rFonts w:ascii="Calibri" w:eastAsia="Times New Roman" w:hAnsi="Calibri" w:cs="Calibri"/>
          <w:sz w:val="22"/>
          <w:szCs w:val="22"/>
          <w:lang w:val="en-US" w:eastAsia="en-GB"/>
        </w:rPr>
        <w:t>?</w:t>
      </w:r>
    </w:p>
    <w:p w14:paraId="01498D45" w14:textId="4C9E2D41" w:rsidR="00DE7FB0" w:rsidRPr="00934F26" w:rsidRDefault="00DE7FB0" w:rsidP="00934F26">
      <w:pPr>
        <w:pStyle w:val="ListParagraph"/>
        <w:numPr>
          <w:ilvl w:val="0"/>
          <w:numId w:val="14"/>
        </w:numPr>
        <w:jc w:val="both"/>
        <w:textAlignment w:val="center"/>
        <w:rPr>
          <w:rFonts w:ascii="Calibri" w:eastAsia="Times New Roman" w:hAnsi="Calibri" w:cs="Calibri"/>
          <w:sz w:val="22"/>
          <w:szCs w:val="22"/>
          <w:lang w:val="en-US" w:eastAsia="en-GB"/>
        </w:rPr>
      </w:pPr>
      <w:r w:rsidRPr="00934F26">
        <w:rPr>
          <w:rFonts w:ascii="Calibri" w:eastAsia="Times New Roman" w:hAnsi="Calibri" w:cs="Calibri"/>
          <w:sz w:val="22"/>
          <w:szCs w:val="22"/>
          <w:lang w:val="en-US" w:eastAsia="en-GB"/>
        </w:rPr>
        <w:t>No good transmission model for AMR – longitudinal studies are needed.</w:t>
      </w:r>
    </w:p>
    <w:p w14:paraId="6C83870A" w14:textId="78C90C74" w:rsidR="00FB51B2" w:rsidRDefault="00FB51B2" w:rsidP="00BE6D1B">
      <w:pPr>
        <w:textAlignment w:val="center"/>
        <w:rPr>
          <w:rFonts w:ascii="Calibri" w:eastAsia="Times New Roman" w:hAnsi="Calibri" w:cs="Calibri"/>
          <w:sz w:val="22"/>
          <w:szCs w:val="22"/>
          <w:lang w:val="en-US" w:eastAsia="en-GB"/>
        </w:rPr>
      </w:pPr>
    </w:p>
    <w:p w14:paraId="53EFAA69" w14:textId="2C696A1E" w:rsidR="00E4046B" w:rsidRDefault="00E4046B" w:rsidP="00BE6D1B">
      <w:pPr>
        <w:textAlignment w:val="center"/>
        <w:rPr>
          <w:rFonts w:ascii="Calibri" w:eastAsia="Times New Roman" w:hAnsi="Calibri" w:cs="Calibri"/>
          <w:sz w:val="22"/>
          <w:szCs w:val="22"/>
          <w:lang w:val="en-US" w:eastAsia="en-GB"/>
        </w:rPr>
      </w:pPr>
    </w:p>
    <w:p w14:paraId="3F0EC6C7" w14:textId="77777777" w:rsidR="00E4046B" w:rsidRDefault="00E4046B" w:rsidP="00BE6D1B">
      <w:pPr>
        <w:textAlignment w:val="center"/>
      </w:pPr>
    </w:p>
    <w:p w14:paraId="719A5646" w14:textId="35D1B8CA" w:rsidR="00E4046B" w:rsidRPr="00E4046B" w:rsidRDefault="002500EC" w:rsidP="00BE6D1B">
      <w:pPr>
        <w:textAlignment w:val="center"/>
        <w:rPr>
          <w:b/>
          <w:bCs/>
        </w:rPr>
      </w:pPr>
      <w:r>
        <w:rPr>
          <w:b/>
          <w:bCs/>
        </w:rPr>
        <w:t>Questions for guided discussion:</w:t>
      </w:r>
      <w:bookmarkStart w:id="0" w:name="_GoBack"/>
      <w:bookmarkEnd w:id="0"/>
    </w:p>
    <w:p w14:paraId="3BB93541" w14:textId="77777777" w:rsidR="00E4046B" w:rsidRDefault="00E4046B" w:rsidP="00BE6D1B">
      <w:pPr>
        <w:textAlignment w:val="center"/>
      </w:pPr>
    </w:p>
    <w:p w14:paraId="18F207DA" w14:textId="0D90B9BA" w:rsidR="00E4046B" w:rsidRDefault="00E4046B" w:rsidP="00E4046B">
      <w:pPr>
        <w:pStyle w:val="ListParagraph"/>
        <w:ind w:left="0"/>
        <w:textAlignment w:val="center"/>
      </w:pPr>
      <w:r>
        <w:t xml:space="preserve">A Microbiome in the interface of soil-plant-animal-human interactions </w:t>
      </w:r>
    </w:p>
    <w:p w14:paraId="45A13FC9" w14:textId="77777777" w:rsidR="00E4046B" w:rsidRDefault="00E4046B" w:rsidP="00E4046B">
      <w:pPr>
        <w:textAlignment w:val="center"/>
      </w:pPr>
      <w:r>
        <w:t xml:space="preserve">Keywords: Antimicrobial products, farming products, soil microbiome, disease vectors, pollinators, gut microbiome, antimicrobial resistance. </w:t>
      </w:r>
    </w:p>
    <w:p w14:paraId="76296441" w14:textId="77063EB9" w:rsidR="00E4046B" w:rsidRDefault="00E4046B" w:rsidP="00E4046B">
      <w:pPr>
        <w:textAlignment w:val="center"/>
      </w:pPr>
      <w:r>
        <w:t xml:space="preserve">A1. How does the use of antimicrobials or other farming products affect soil biodiversity? How does this, in turn, affect soil-borne pathogens? A2. How do antimicrobials or other farming products affect disease vectors? And pollinators? – direct and indirect effects, e.g. if they affect microbes (question 1) and these microbes affect vector/pollinator behaviour. A3. How are the gut microbiomes of livestock interconnected with soil or plant microbiomes? A4. Which is the ‘resistome’ (characterisation of genes that provide antimicrobial resistance) of the ecological community in a farm? </w:t>
      </w:r>
    </w:p>
    <w:p w14:paraId="3FBCDF8B" w14:textId="77777777" w:rsidR="00E4046B" w:rsidRDefault="00E4046B" w:rsidP="00BE6D1B">
      <w:pPr>
        <w:textAlignment w:val="center"/>
      </w:pPr>
    </w:p>
    <w:p w14:paraId="03F6EFFE" w14:textId="77777777" w:rsidR="00E4046B" w:rsidRDefault="00E4046B" w:rsidP="00BE6D1B">
      <w:pPr>
        <w:textAlignment w:val="center"/>
      </w:pPr>
      <w:r>
        <w:t xml:space="preserve">B. Emergence of new pathogens in the context of intensive farming </w:t>
      </w:r>
    </w:p>
    <w:p w14:paraId="2B160E4C" w14:textId="0431C248" w:rsidR="00E4046B" w:rsidRDefault="00E4046B" w:rsidP="00BE6D1B">
      <w:pPr>
        <w:textAlignment w:val="center"/>
      </w:pPr>
      <w:r>
        <w:t xml:space="preserve">Keywords: intensive farming, emergent pathogens, zoonoses, environmental pollution and AMR, disease surveillance. </w:t>
      </w:r>
    </w:p>
    <w:p w14:paraId="52FE2314" w14:textId="33359EB3" w:rsidR="00E4046B" w:rsidRDefault="00E4046B" w:rsidP="00BE6D1B">
      <w:pPr>
        <w:textAlignment w:val="center"/>
      </w:pPr>
      <w:r>
        <w:t xml:space="preserve">B1. How do deforestation and the intensive farming industry contribute to the emergence of new pathogens? B2. How does this apply to livestock practices and crop-growing/harvesting practices? B3. How do different farming practices contribute to zoonoses? B4. Which are the relationships between environmental pollution (e.g. air pollution) caused by intensive farming and AMR? B5. What are the best practices/methods for pathogen and disease surveillance? </w:t>
      </w:r>
    </w:p>
    <w:p w14:paraId="30271075" w14:textId="77777777" w:rsidR="00E4046B" w:rsidRDefault="00E4046B" w:rsidP="00BE6D1B">
      <w:pPr>
        <w:textAlignment w:val="center"/>
      </w:pPr>
    </w:p>
    <w:p w14:paraId="0A11CF57" w14:textId="77777777" w:rsidR="00E4046B" w:rsidRDefault="00E4046B" w:rsidP="00BE6D1B">
      <w:pPr>
        <w:textAlignment w:val="center"/>
      </w:pPr>
      <w:r>
        <w:t xml:space="preserve">C. Global governance of food systems and the associated environmental risks </w:t>
      </w:r>
    </w:p>
    <w:p w14:paraId="422F7F5B" w14:textId="77777777" w:rsidR="00E4046B" w:rsidRDefault="00E4046B" w:rsidP="00BE6D1B">
      <w:pPr>
        <w:textAlignment w:val="center"/>
      </w:pPr>
      <w:r>
        <w:t xml:space="preserve">Keywords: bridging research &amp; practitioners, farmers’ behaviour, policy gaps, governmental systems &amp; environment. </w:t>
      </w:r>
    </w:p>
    <w:p w14:paraId="6318D0EC" w14:textId="6C270421" w:rsidR="00E4046B" w:rsidRDefault="00E4046B" w:rsidP="00BE6D1B">
      <w:pPr>
        <w:textAlignment w:val="center"/>
      </w:pPr>
      <w:r>
        <w:t>C1. How do we bring the research outputs to the actual practitioners? C2. How can we change the practitioners’ behaviours (e.g. best incentives)? C3. Which are the current gaps in farming policies? C4. How do governmental alternatives (e.g. circular economy) change the environmental risks posed by current farming practices (e.g. biodiversity impact)?</w:t>
      </w:r>
    </w:p>
    <w:p w14:paraId="44BA4E81" w14:textId="1D269D53" w:rsidR="009F6E08" w:rsidRPr="009F6E08" w:rsidRDefault="009F6E08" w:rsidP="00BE6D1B">
      <w:pPr>
        <w:textAlignment w:val="center"/>
        <w:rPr>
          <w:rFonts w:ascii="Calibri" w:eastAsia="Times New Roman" w:hAnsi="Calibri" w:cs="Calibri"/>
          <w:sz w:val="22"/>
          <w:szCs w:val="22"/>
          <w:lang w:eastAsia="en-GB"/>
        </w:rPr>
      </w:pPr>
    </w:p>
    <w:sectPr w:rsidR="009F6E08" w:rsidRPr="009F6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EC2"/>
    <w:multiLevelType w:val="hybridMultilevel"/>
    <w:tmpl w:val="1F56A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B5866"/>
    <w:multiLevelType w:val="multilevel"/>
    <w:tmpl w:val="330822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8C1705"/>
    <w:multiLevelType w:val="multilevel"/>
    <w:tmpl w:val="847C17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2249766C"/>
    <w:multiLevelType w:val="hybridMultilevel"/>
    <w:tmpl w:val="D4881DF6"/>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256F4A3F"/>
    <w:multiLevelType w:val="hybridMultilevel"/>
    <w:tmpl w:val="0D70DF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0A6936"/>
    <w:multiLevelType w:val="hybridMultilevel"/>
    <w:tmpl w:val="9E9076E6"/>
    <w:lvl w:ilvl="0" w:tplc="B2D89C1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0B2CEE"/>
    <w:multiLevelType w:val="hybridMultilevel"/>
    <w:tmpl w:val="D7DE08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C4A2591"/>
    <w:multiLevelType w:val="hybridMultilevel"/>
    <w:tmpl w:val="57AE08AE"/>
    <w:lvl w:ilvl="0" w:tplc="08090001">
      <w:start w:val="1"/>
      <w:numFmt w:val="bullet"/>
      <w:lvlText w:val=""/>
      <w:lvlJc w:val="left"/>
      <w:pPr>
        <w:ind w:left="720" w:hanging="360"/>
      </w:pPr>
      <w:rPr>
        <w:rFonts w:ascii="Symbol" w:hAnsi="Symbol" w:hint="default"/>
      </w:rPr>
    </w:lvl>
    <w:lvl w:ilvl="1" w:tplc="6FB26766">
      <w:start w:val="1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23DD8"/>
    <w:multiLevelType w:val="hybridMultilevel"/>
    <w:tmpl w:val="945A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42473"/>
    <w:multiLevelType w:val="hybridMultilevel"/>
    <w:tmpl w:val="A78AE486"/>
    <w:lvl w:ilvl="0" w:tplc="08090001">
      <w:start w:val="1"/>
      <w:numFmt w:val="bullet"/>
      <w:lvlText w:val=""/>
      <w:lvlJc w:val="left"/>
      <w:pPr>
        <w:ind w:left="720" w:hanging="360"/>
      </w:pPr>
      <w:rPr>
        <w:rFonts w:ascii="Symbol" w:hAnsi="Symbol" w:hint="default"/>
      </w:rPr>
    </w:lvl>
    <w:lvl w:ilvl="1" w:tplc="6FB26766">
      <w:start w:val="1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650E3B"/>
    <w:multiLevelType w:val="multilevel"/>
    <w:tmpl w:val="50A4196E"/>
    <w:lvl w:ilvl="0">
      <w:start w:val="16"/>
      <w:numFmt w:val="bullet"/>
      <w:lvlText w:val="-"/>
      <w:lvlJc w:val="left"/>
      <w:pPr>
        <w:ind w:left="1080" w:hanging="360"/>
      </w:pPr>
      <w:rPr>
        <w:rFonts w:ascii="Calibri" w:eastAsia="Times New Roman" w:hAnsi="Calibri" w:cs="Calibri"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524E3CB1"/>
    <w:multiLevelType w:val="hybridMultilevel"/>
    <w:tmpl w:val="13AE81D6"/>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26775FA"/>
    <w:multiLevelType w:val="hybridMultilevel"/>
    <w:tmpl w:val="8AFE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5D4BBD"/>
    <w:multiLevelType w:val="multilevel"/>
    <w:tmpl w:val="6BCE5164"/>
    <w:lvl w:ilvl="0">
      <w:start w:val="1"/>
      <w:numFmt w:val="bullet"/>
      <w:lvlText w:val=""/>
      <w:lvlJc w:val="left"/>
      <w:pPr>
        <w:tabs>
          <w:tab w:val="num" w:pos="720"/>
        </w:tabs>
        <w:ind w:left="720" w:hanging="360"/>
      </w:pPr>
      <w:rPr>
        <w:rFonts w:ascii="Symbol" w:hAnsi="Symbol" w:hint="default"/>
        <w:sz w:val="20"/>
      </w:rPr>
    </w:lvl>
    <w:lvl w:ilvl="1">
      <w:start w:val="16"/>
      <w:numFmt w:val="bullet"/>
      <w:lvlText w:val="-"/>
      <w:lvlJc w:val="left"/>
      <w:pPr>
        <w:ind w:left="1440" w:hanging="360"/>
      </w:pPr>
      <w:rPr>
        <w:rFonts w:ascii="Calibri" w:eastAsia="Times New Roman"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717CCF"/>
    <w:multiLevelType w:val="hybridMultilevel"/>
    <w:tmpl w:val="506E26DC"/>
    <w:lvl w:ilvl="0" w:tplc="6FB26766">
      <w:start w:val="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4"/>
  </w:num>
  <w:num w:numId="4">
    <w:abstractNumId w:val="4"/>
  </w:num>
  <w:num w:numId="5">
    <w:abstractNumId w:val="13"/>
  </w:num>
  <w:num w:numId="6">
    <w:abstractNumId w:val="10"/>
  </w:num>
  <w:num w:numId="7">
    <w:abstractNumId w:val="7"/>
  </w:num>
  <w:num w:numId="8">
    <w:abstractNumId w:val="6"/>
  </w:num>
  <w:num w:numId="9">
    <w:abstractNumId w:val="3"/>
  </w:num>
  <w:num w:numId="10">
    <w:abstractNumId w:val="11"/>
  </w:num>
  <w:num w:numId="11">
    <w:abstractNumId w:val="0"/>
  </w:num>
  <w:num w:numId="12">
    <w:abstractNumId w:val="9"/>
  </w:num>
  <w:num w:numId="13">
    <w:abstractNumId w:val="1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B2"/>
    <w:rsid w:val="0000287B"/>
    <w:rsid w:val="0000321A"/>
    <w:rsid w:val="000716E1"/>
    <w:rsid w:val="00084888"/>
    <w:rsid w:val="000D5DA1"/>
    <w:rsid w:val="000F51B6"/>
    <w:rsid w:val="00116B19"/>
    <w:rsid w:val="002500EC"/>
    <w:rsid w:val="0028580A"/>
    <w:rsid w:val="00294A16"/>
    <w:rsid w:val="00305443"/>
    <w:rsid w:val="00430BD9"/>
    <w:rsid w:val="004369EC"/>
    <w:rsid w:val="004B2A83"/>
    <w:rsid w:val="004C0379"/>
    <w:rsid w:val="005A1FCE"/>
    <w:rsid w:val="00602EB2"/>
    <w:rsid w:val="00646C04"/>
    <w:rsid w:val="007874BC"/>
    <w:rsid w:val="00851B88"/>
    <w:rsid w:val="008C4AA6"/>
    <w:rsid w:val="008F3B61"/>
    <w:rsid w:val="00934F26"/>
    <w:rsid w:val="009A56AB"/>
    <w:rsid w:val="009F6E08"/>
    <w:rsid w:val="00A2057E"/>
    <w:rsid w:val="00A21A72"/>
    <w:rsid w:val="00A419BC"/>
    <w:rsid w:val="00B00CAA"/>
    <w:rsid w:val="00B12C9A"/>
    <w:rsid w:val="00B31657"/>
    <w:rsid w:val="00BE6D1B"/>
    <w:rsid w:val="00C9561D"/>
    <w:rsid w:val="00CD1739"/>
    <w:rsid w:val="00DE7FB0"/>
    <w:rsid w:val="00E14BA9"/>
    <w:rsid w:val="00E16405"/>
    <w:rsid w:val="00E4046B"/>
    <w:rsid w:val="00E51995"/>
    <w:rsid w:val="00E6510F"/>
    <w:rsid w:val="00F67EDD"/>
    <w:rsid w:val="00FB5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AF856"/>
  <w15:chartTrackingRefBased/>
  <w15:docId w15:val="{275DB1EF-4D8E-C844-84F6-6FD5B123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2EB2"/>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602EB2"/>
    <w:pPr>
      <w:ind w:left="720"/>
      <w:contextualSpacing/>
    </w:pPr>
  </w:style>
  <w:style w:type="character" w:styleId="Hyperlink">
    <w:name w:val="Hyperlink"/>
    <w:basedOn w:val="DefaultParagraphFont"/>
    <w:uiPriority w:val="99"/>
    <w:semiHidden/>
    <w:unhideWhenUsed/>
    <w:rsid w:val="008F3B61"/>
    <w:rPr>
      <w:color w:val="0000FF"/>
      <w:u w:val="single"/>
    </w:rPr>
  </w:style>
  <w:style w:type="paragraph" w:customStyle="1" w:styleId="xxxxxxmsonormal">
    <w:name w:val="x_x_x_x_x_x_msonormal"/>
    <w:basedOn w:val="Normal"/>
    <w:rsid w:val="009F6E08"/>
    <w:pPr>
      <w:spacing w:before="100" w:beforeAutospacing="1" w:after="100" w:afterAutospacing="1"/>
    </w:pPr>
    <w:rPr>
      <w:rFonts w:ascii="Times New Roman" w:eastAsia="Times New Roman" w:hAnsi="Times New Roman" w:cs="Times New Roman"/>
      <w:lang w:eastAsia="en-GB"/>
    </w:rPr>
  </w:style>
  <w:style w:type="character" w:customStyle="1" w:styleId="markekl0pt6wt">
    <w:name w:val="markekl0pt6wt"/>
    <w:basedOn w:val="DefaultParagraphFont"/>
    <w:rsid w:val="009F6E08"/>
  </w:style>
  <w:style w:type="character" w:customStyle="1" w:styleId="marki6vzc25wq">
    <w:name w:val="marki6vzc25wq"/>
    <w:basedOn w:val="DefaultParagraphFont"/>
    <w:rsid w:val="009F6E08"/>
  </w:style>
  <w:style w:type="paragraph" w:styleId="NoSpacing">
    <w:name w:val="No Spacing"/>
    <w:uiPriority w:val="1"/>
    <w:qFormat/>
    <w:rsid w:val="009F6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90822">
      <w:bodyDiv w:val="1"/>
      <w:marLeft w:val="0"/>
      <w:marRight w:val="0"/>
      <w:marTop w:val="0"/>
      <w:marBottom w:val="0"/>
      <w:divBdr>
        <w:top w:val="none" w:sz="0" w:space="0" w:color="auto"/>
        <w:left w:val="none" w:sz="0" w:space="0" w:color="auto"/>
        <w:bottom w:val="none" w:sz="0" w:space="0" w:color="auto"/>
        <w:right w:val="none" w:sz="0" w:space="0" w:color="auto"/>
      </w:divBdr>
      <w:divsChild>
        <w:div w:id="285164751">
          <w:marLeft w:val="0"/>
          <w:marRight w:val="0"/>
          <w:marTop w:val="0"/>
          <w:marBottom w:val="0"/>
          <w:divBdr>
            <w:top w:val="none" w:sz="0" w:space="0" w:color="auto"/>
            <w:left w:val="none" w:sz="0" w:space="0" w:color="auto"/>
            <w:bottom w:val="none" w:sz="0" w:space="0" w:color="auto"/>
            <w:right w:val="none" w:sz="0" w:space="0" w:color="auto"/>
          </w:divBdr>
        </w:div>
        <w:div w:id="1120491893">
          <w:marLeft w:val="0"/>
          <w:marRight w:val="0"/>
          <w:marTop w:val="0"/>
          <w:marBottom w:val="0"/>
          <w:divBdr>
            <w:top w:val="none" w:sz="0" w:space="0" w:color="auto"/>
            <w:left w:val="none" w:sz="0" w:space="0" w:color="auto"/>
            <w:bottom w:val="none" w:sz="0" w:space="0" w:color="auto"/>
            <w:right w:val="none" w:sz="0" w:space="0" w:color="auto"/>
          </w:divBdr>
        </w:div>
      </w:divsChild>
    </w:div>
    <w:div w:id="1508717027">
      <w:bodyDiv w:val="1"/>
      <w:marLeft w:val="0"/>
      <w:marRight w:val="0"/>
      <w:marTop w:val="0"/>
      <w:marBottom w:val="0"/>
      <w:divBdr>
        <w:top w:val="none" w:sz="0" w:space="0" w:color="auto"/>
        <w:left w:val="none" w:sz="0" w:space="0" w:color="auto"/>
        <w:bottom w:val="none" w:sz="0" w:space="0" w:color="auto"/>
        <w:right w:val="none" w:sz="0" w:space="0" w:color="auto"/>
      </w:divBdr>
    </w:div>
    <w:div w:id="17723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yalsocietypublishing.org/doi/10.1098/rsos.21157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am.ac.uk/stories/antibiotic-resistance" TargetMode="External"/><Relationship Id="rId4" Type="http://schemas.openxmlformats.org/officeDocument/2006/relationships/numbering" Target="numbering.xml"/><Relationship Id="rId9" Type="http://schemas.openxmlformats.org/officeDocument/2006/relationships/hyperlink" Target="https://www.niab.com/about/people/dr-nichola-hawk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268D5665C724C942A42B2ACF8EEEE" ma:contentTypeVersion="14" ma:contentTypeDescription="Create a new document." ma:contentTypeScope="" ma:versionID="a8f9c642731d3589b86433c19930a5e7">
  <xsd:schema xmlns:xsd="http://www.w3.org/2001/XMLSchema" xmlns:xs="http://www.w3.org/2001/XMLSchema" xmlns:p="http://schemas.microsoft.com/office/2006/metadata/properties" xmlns:ns2="3569fd95-eb36-45b7-a86b-8dde37d371c4" xmlns:ns3="032b4590-09ad-4a32-8304-d6444f8236ae" targetNamespace="http://schemas.microsoft.com/office/2006/metadata/properties" ma:root="true" ma:fieldsID="7890acfbc474111e7293328b19c916e3" ns2:_="" ns3:_="">
    <xsd:import namespace="3569fd95-eb36-45b7-a86b-8dde37d371c4"/>
    <xsd:import namespace="032b4590-09ad-4a32-8304-d6444f8236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9fd95-eb36-45b7-a86b-8dde37d371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2b4590-09ad-4a32-8304-d6444f8236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2b4590-09ad-4a32-8304-d6444f8236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A943CF-BB4A-4B78-B7B1-9E5433E79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9fd95-eb36-45b7-a86b-8dde37d371c4"/>
    <ds:schemaRef ds:uri="032b4590-09ad-4a32-8304-d6444f823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FC5AB-D796-4DC6-ADD3-61FB4FBBF2A3}">
  <ds:schemaRefs>
    <ds:schemaRef ds:uri="http://schemas.microsoft.com/sharepoint/v3/contenttype/forms"/>
  </ds:schemaRefs>
</ds:datastoreItem>
</file>

<file path=customXml/itemProps3.xml><?xml version="1.0" encoding="utf-8"?>
<ds:datastoreItem xmlns:ds="http://schemas.openxmlformats.org/officeDocument/2006/customXml" ds:itemID="{F928059F-BCBF-4C2A-82E1-3710C2454F75}">
  <ds:schemaRefs>
    <ds:schemaRef ds:uri="http://schemas.microsoft.com/office/2006/metadata/properties"/>
    <ds:schemaRef ds:uri="http://www.w3.org/XML/1998/namespace"/>
    <ds:schemaRef ds:uri="http://purl.org/dc/terms/"/>
    <ds:schemaRef ds:uri="http://purl.org/dc/dcmitype/"/>
    <ds:schemaRef ds:uri="032b4590-09ad-4a32-8304-d6444f8236a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569fd95-eb36-45b7-a86b-8dde37d371c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Bargués Ribera</dc:creator>
  <cp:keywords/>
  <dc:description/>
  <cp:lastModifiedBy>Abigail Youngman</cp:lastModifiedBy>
  <cp:revision>3</cp:revision>
  <dcterms:created xsi:type="dcterms:W3CDTF">2024-04-26T16:22:00Z</dcterms:created>
  <dcterms:modified xsi:type="dcterms:W3CDTF">2024-04-26T16:22:00Z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0x0101006E2268D5665C724C942A42B2ACF8EEEE</vt:lpwstr>
  </property>
  <property fmtid="{D5CDD505-2E9C-101B-9397-08002B2CF9AE}" pid="3" name="MediaServiceImageTags">
    <vt:lpwstr/>
  </property>
</Properties>
</file>